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219/2007 vom 18. März 2008</w:t>
      </w:r>
    </w:p>
    <w:p>
      <w:r>
        <w:t>Bundesgericht, 2008-03-18, DE</w:t>
      </w:r>
    </w:p>
    <w:p>
      <w:r>
        <w:rPr>
          <w:b/>
        </w:rPr>
        <w:t xml:space="preserve">Quelle: </w:t>
      </w:r>
      <w:r>
        <w:t>https://mcp.opencaselaw.ch/entscheid/bger_8C_219_2007</w:t>
      </w:r>
    </w:p>
    <w:p>
      <w:r>
        <w:t>FR: TF 8C 219/2007 du 18 mars 2008</w:t>
      </w:r>
    </w:p>
    <w:p>
      <w:r>
        <w:t>IT: TF 8C 219/2007 del 18 marzo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die Beschwerdeführerin an einer den körperlichen, geistigen oder psychischen Gesundheitszustand beeinträchtigenden Krankheit leidet, welche eine Arbeitsunfähigkeit zur Folge hat (Art. 3 Abs. 1 in Verbindung mit Art. 6 ff. ATSG sowie Art. 4 Abs. 2 IVG ).</w:t>
      </w:r>
    </w:p>
    <w:p>
      <w:r>
        <w:rPr>
          <w:b/>
        </w:rPr>
        <w:t>E. 2.1.1</w:t>
      </w:r>
    </w:p>
    <w:p>
      <w:r>
        <w:t>Die Vorinstanz gelangte gestützt auf die Gutachten der Klinik V.________ vom 23./29. Dezember 2003 sowie des Dr. med. L.________ vom 5. Mai 2004 im Wesentlichen zum Schluss, für die Leiden der Versicherten bestehe kein somatisches Korrelat. Die vorhandenen Beschwerden drückten sich allein in einer somatoformen Schmerzstörung aus, ohne dass die praxisgemäss erforderlichen Kriterien, welche bei einem solchen Beschwerdebild ausnahmsweise die Annahme einer Arbeits- oder Erwerbsunfähigkeit begründeten, vorlägen. Es fehle an einem invalidenversicherungsrechtlich relevanten Gesundheitsschaden für die geltend gemachten Leistungsansprüche.</w:t>
      </w:r>
    </w:p>
    <w:p>
      <w:r>
        <w:rPr>
          <w:b/>
        </w:rPr>
        <w:t>E. 2.1.2</w:t>
      </w:r>
    </w:p>
    <w:p>
      <w:r>
        <w:t>Demgegenüber bringt die Beschwerdeführerin vor, es lägen Folgen von Distorsionstraumata der HWS vor, welche entgegen der vorinstanzlichen Auffassung nicht ausschliesslich mit der Diagnose einer somatoformen Schmerzstörung zu erklären seien. Die Klinik V.________ habe zumindest teilweise objektive Befunde für die geklagten Beschwerden erhoben. Die Beweiswürdigung der medizinischen Unterlagen sei willkürlich erfolgt, wenn die Vorinstanz gestützt auf Aussagen des psychiatrischen Gutachters das Vorliegen somatischer Unfallursachen, deren medizinische Beurteilung nicht in dessen Kompetenz falle, verneine. Es liege daher eine offensichtlich unrichtige Sachverhaltsfeststellung vor. Die Vorinstanz hätte unter diesen Umständen zusätzliche medizinische Abklärungen anordnen müssen. Dazu sei sie schon deshalb verpflichtet gewesen, weil das Gutachten der Klinik V.________ im Zeitpunkt des angefochtenen Einspracheentscheids nicht mehr aktuell gewesen sei.</w:t>
      </w:r>
    </w:p>
    <w:p>
      <w:r>
        <w:rPr>
          <w:b/>
        </w:rPr>
        <w:t>E. 2.2.1</w:t>
      </w:r>
    </w:p>
    <w:p>
      <w:r>
        <w:t>Das Verwaltungs- und das kantonale Gerichtsverfahren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in gleicher Weise geltenden - Prinzip der freien Beweiswürdigung (vgl. Art. 61 lit. c in fine ATSG; Ueli Kieser, ATSG-Kommentar, Zürich/Basel/Genf 2003, N 26 zu Art. 43) auf (einschliesslich die antizipierte Beweiswürdigung; vgl. BGE 124 V 90 E. 4b S. 94, 122 V 157 E. 1d S. 162): Führt die pflichtgemässe, umfassende und sachbezogene Beweiswürdigung ( BGE 125 V 351 E. 3a S. 352)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w:t>
      </w:r>
    </w:p>
    <w:p>
      <w:r>
        <w:rPr>
          <w:b/>
        </w:rPr>
        <w:t>E. 2.2.2</w:t>
      </w:r>
    </w:p>
    <w:p>
      <w:r>
        <w:t>Das Abstellen auf nicht schlüssige Gutachten kann gegen Art. 9 BV verstossen, wenn gewichtige, zuverlässig begründete Tatsachen oder Indizien die Überzeugungskraft des Gutachtens ernstlich erschüttern. Willkür in der Beweiswürdigung liegt vor, wenn die Behörde in ihrem Entscheid von Tatsachen ausgeht, die mit der tatsächlichen Situation in klarem Widerspruch stehen, auf einem offenkundigen Fehler beruhen oder in stossender Weise dem Gerechtigkeitsgedanken zuwider laufen ( BGE 129 I 49 E. 4 S. 57 f. mit Hinweis auf BGE 127 I 38 E. 2a S. 41).</w:t>
      </w:r>
    </w:p>
    <w:p>
      <w:r>
        <w:rPr>
          <w:b/>
        </w:rPr>
        <w:t>E. 2.2.3</w:t>
      </w:r>
    </w:p>
    <w:p>
      <w:r>
        <w:t>Die gesetzlichen Definitionen von Invalidität, Arbeits- und Erwerbsunfähigkeit usw. sind Rechtsbegriffe. Ob die Vorinstanz von einem zutreffenden Verständnis dieser Begriffe ausgegangen ist, stellt eine frei überprüfbare Rechtsfrage dar. Demgegenüber ist die aufgrund von medizinischen Untersuchungen gerichtlich festgestellte Arbeitsunfähigkeit mit Einschluss der Beurteilung der noch vorhandenen Ressourcen und der Zumutbarkeit einer Arbeitstätigkeit, eine Tatfrage, es sei denn, andere als medizinische Gründe stünden der Bejahung der Zumutbarkeit im Einzelfall in invalidenversicherungsrechtlich erheblicher Weise entgegen ( BGE 132 V 393 E. 3.2 S. 397 f.).</w:t>
      </w:r>
    </w:p>
    <w:p>
      <w:r>
        <w:rPr>
          <w:b/>
        </w:rPr>
        <w:t>E. 2.3.1</w:t>
      </w:r>
    </w:p>
    <w:p>
      <w:r>
        <w:t>Die Vorbringen in der letztinstanzlichen Beschwerde sind nicht stichhaltig. Es mag richtig sein, dass die Vorinstanz unzutreffend von einem gänzlich fehlenden somatischen Befund ausgegangen ist. Ihre Beweiswürdigung der medizinischen Unterlagen erfolgte aber weder in willkürlicher Weise, noch führte diese zu einer unvollständigen Sachverhaltsfeststellung. Die Klinik V.________ konnte anlässlich der klinischen Exploration der Versicherten im Wesentlichen inkongruente, den dringenden Verdacht auf eine Aggravation weckende Befunde erheben. Praktisch alle Untersuchungen, welche eine Kooperation der Explorandin erforderten (Kraft, Sensibilität, Gesichtsfeld, Augen- und Zungenbewegungen, Gleichgewicht), waren nicht durchführbar und daher medizinisch nicht aussagekräftig (vgl. auch Bericht des Dr. med. C.________ vom 2. Juli 2002). Ebensowenig ergab die neuropsychologische Testung der Versicherten (vgl. Stellungnahme der Klinik V.________ vom 20. August 2004) neurologisch verwertbare Ergebnisse. Die objektiv einzig überprüfbaren klinischen Befunde (wie Tonus, Reflexe, Trophik) zeigten durchwegs normale Verhältnisse. Hinsichtlich der radiologisch sichtbaren Streckhaltung der HWS hielten die Gutachter der Klinik V.________ fest, dass damit das Ausmass der anamnestisch gesehen an sich glaubhaften chronischen Kopf- und Nackenschmerzen nicht erklärbar war. Insgesamt konnten die angegebenen Beschwerden (Nacken-/Kopfschmerzen, die sich über den gesamten Körper ausbreiteten, ausgeprägte Berührungsempfindlichkeit, Sensibilitätsstörungen und Paresen) nicht auf die Unfälle vom 20. Oktober 2000 und 9. Juni 2002 zurückgeführt werden, noch waren sie sonstwie mit einer organischen Schädigung vereinbar. Es lag vielmehr eine funktionelle Störung vor, welche vorerst im Rahmen eines "multimodalen" Schmerzprogramms zu therapieren und psychiatrisch weiter abzuklären war. Der daraufhin als psychiatrischer Experte konsultierte Dr. med. L.________ kam zum Schluss, dass eine anhaltende somatoforme Schmerzstörung vorlag, wobei sämtliche hier in Frage kommenden anderen psychischen Leiden (auch eine dissoziative Bewegungs- und Sensibilitätsstörung, wie sie die Klinik V.________ annahm) differentialdiagnostisch auszuschliessen waren. Entgegen den Einwänden der Beschwerdeführerin machte Dr. med. L.________ keine Aussagen zum medizinisch-neurologischen Teil der gesundheitlichen Beeinträchtigungen. Er legte seiner Beurteilung vielmehr die somatischen Befunde der Klinik V.________ zugrunde. Die Beschwerdeführerin übersieht, dass die Diagnose einer anhaltenden somatoformen Schmerzstörung nach ICD-10: F45.4 einen physiologischen Prozess oder eine körperliche Störung gerade voraussetzt (Internationale Klassifikation psychischer Störungen, ICD-10 V [F], Klinisch-diagnostische Leitlinien, Dilling/Mombour/Schmidt [Hrsg.], Bern/Göttingen/Toronto/Seattle 2005, S. 191). Unter diesen Umständen ist nicht ersichtlich, inwiefern der Vorinstanz eine Verletzung des Willkürverbots in der Beweiswürdigung oder des ihr nach Art. 61 lit. c ATSG obliegenden Untersuchungsgrundsatzes vorzuwerfen ist. Ebensowenig ist zu beanstanden, dass sie unter Hinweis auf die Mitwirkungspflicht der Beschwerdeführerin von weiteren medizinischen Abklärungen hinsichtlich der gesundheitlichen Entwicklung im Zeitraum seit Erstattung der Gutachten der Klinik V.________ vom 23./29. Dezember 2003 und des Dr. med. L.________ vom 5. Mai 2004 bis Erlass des Einspracheentscheids vom 25. April 2006 absah. Anhaltspunkte für eine gesundheitliche Verschlechterung lagen nicht vor, wie die IV-Stelle gestützt auf den im Einspracheverfahren eingeholten Bericht des Dr. med. M.________ vom 30. März 2006 festhielt.</w:t>
      </w:r>
    </w:p>
    <w:p>
      <w:r>
        <w:rPr>
          <w:b/>
        </w:rPr>
        <w:t>E. 2.3.2</w:t>
      </w:r>
    </w:p>
    <w:p>
      <w:r>
        <w:t>Die Vorinstanz stellte schliesslich in Berücksichtigung der Gutachten der Klinik V.________ und des Dr. med. L.________ für das Bundesgericht verbindlich fest, dass der Beschwerdeführerin die Aufnahme einer Vollzeittätigkeit unter Durchführung der ärztlich empfohlenen medizinischen Massnahmen zumutbar war, weshalb kein invalidenversicherungsrechtlich relevanter Gesundheitsschaden vorlag. Sie verneinte für den Zeitpunkt des für die gerichtliche Überprüfung massgeblichen Zeitpunkts bei Erlass des Einspracheentscheids vom 25. April 2006 die Rechtsfrage, ob die Kriterien gemäss BGE 131 V 49 E. 1.2 S. 50 und 130 V 352 E. 3.3 S. 358 f. (vgl. auch BGE 132 V 65 E. 4.2.1 und 4.2.2 S. 70 ff.), welche für die Annahme einer invalidisierenden Wirkung von Schmerzstörungen vorliegen müssen, hier erfüllt waren. Ihren diesbezüglichen Erwägungen ist nichts beizufügen. Insgesamt betrachtet ist der vorinstanzliche Entscheid nicht zu beanstanden.</w:t>
      </w:r>
    </w:p>
    <w:p>
      <w:r>
        <w:rPr>
          <w:b/>
        </w:rPr>
        <w:t>E. 3</w:t>
      </w:r>
    </w:p>
    <w:p>
      <w:r>
        <w:t>Das Verfahren ist kostenpflichtig ( Art. 65 BGG ). Die Gerichtskosten werden der im letztinstanzlichen Prozess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