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8C_218/2020 vom 13. Mai 2020</w:t>
      </w:r>
    </w:p>
    <w:p>
      <w:r>
        <w:t>Bundesgericht, 2020-05-13, DE</w:t>
      </w:r>
    </w:p>
    <w:p>
      <w:r>
        <w:rPr>
          <w:b/>
        </w:rPr>
        <w:t xml:space="preserve">Quelle: </w:t>
      </w:r>
      <w:r>
        <w:t>https://mcp.opencaselaw.ch/entscheid/bger_8C_218_2020</w:t>
      </w:r>
    </w:p>
    <w:p>
      <w:r>
        <w:t>FR: TF 8C_218/2020 du 13 mai 2020</w:t>
      </w:r>
    </w:p>
    <w:p>
      <w:r>
        <w:t>IT: TF 8C_218/2020 del 13 maggio 2020</w:t>
      </w:r>
    </w:p>
    <w:p>
      <w:pPr>
        <w:pStyle w:val="Heading2"/>
      </w:pPr>
      <w:r>
        <w:t>Volltext</w:t>
      </w:r>
    </w:p>
    <w:p>
      <w:r>
        <w:t>Bundesgericht</w:t>
      </w:r>
    </w:p>
    <w:p>
      <w:r>
        <w:t>Tribunal fédéral</w:t>
      </w:r>
    </w:p>
    <w:p>
      <w:r>
        <w:t>Tribunale federale</w:t>
      </w:r>
    </w:p>
    <w:p>
      <w:r>
        <w:t>Tribunal federal</w:t>
      </w:r>
    </w:p>
    <w:p>
      <w:r>
        <w:t>8C_218/2020</w:t>
      </w:r>
    </w:p>
    <w:p>
      <w:r>
        <w:t>Urteil vom 13. Mai 2020</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Amt für Wirtschaft und Arbeit (AWA) des Kantons Aargau,</w:t>
      </w:r>
    </w:p>
    <w:p>
      <w:r>
        <w:t>Rain 53, 5000 Aarau,</w:t>
      </w:r>
    </w:p>
    <w:p>
      <w:r>
        <w:t>Beschwerdegegner.</w:t>
      </w:r>
    </w:p>
    <w:p>
      <w:r>
        <w:t>Gegenstand</w:t>
      </w:r>
    </w:p>
    <w:p>
      <w:r>
        <w:t>Arbeitslosenversicherung (Prozessvoraussetzung),</w:t>
      </w:r>
    </w:p>
    <w:p>
      <w:r>
        <w:t>Beschwerde gegen den Entscheid des Versicherungsgerichts des Kantons Aargau</w:t>
      </w:r>
    </w:p>
    <w:p>
      <w:r>
        <w:t>vom 5. März 2020 (VBE.2019.406).</w:t>
      </w:r>
    </w:p>
    <w:p>
      <w:r>
        <w:t>Nach Einsicht</w:t>
      </w:r>
    </w:p>
    <w:p>
      <w:r>
        <w:t>in die Beschwerde vom 23. März 2020 (Poststempel) gegen den Entscheid des Versicherungsgerichts des Kantons Aargau vom 5. März 2020,</w:t>
      </w:r>
    </w:p>
    <w:p>
      <w:r>
        <w:t>in die Mitteilung des Bundesgerichts vom 25. März 2020 an A.________, worin unter anderem auf die gesetzlichen Formerfordernisse von Beschwerden hinsichtlich Begehren und Begründung sowie auf die nur innert der Rechtsmittelfrist noch bestehende Verbesserungsmöglichkeit hingewiesen worden ist,</w:t>
      </w:r>
    </w:p>
    <w:p>
      <w:r>
        <w:t>in die daraufhin von A.________ am 6. und 27. April 2020 (jeweils Poststempel)eingereichten Eingaben,</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aufzuzeigen ist, welche Vorschriften und weshalb sie von der Vorinstanz verletzt worden sind, während eine rein appellatorische Kritik nicht genügt ( BGE 140 III 264 E. 2.3 S. 266; 134 V 53 E. 3.3 S. 60 und 133 IV 286 E. 1.4 S. 287); lediglich das bereits vor Vorinstanz Vorgetragene zu wiederholen, ohne auf das dazu im angefochtenen Entscheid Ausgeführte näher einzugehen, reicht nicht aus,</w:t>
      </w:r>
    </w:p>
    <w:p>
      <w:r>
        <w:t>dass die Vorinstanz in einlässlicher Auseinandersetzung mit den Parteivorbringen und in Würdigung der Akten die vom Beschwerdeführer durch sein Verhalten vorzeitig zum Abbruch gebrachte arbeitsmarktliche Massnahme bei der B.________ AG als zumutbar erachtete, was in Anwendung von Art. 16 Abs. 2 lit. c, Art. 30 Abs. 1 lit. d und Art. 64a AVIG zur Bestätigung der vom kantonalen Amt verfügten Einstellung des Anspruchs auf Arbeitslosentaggelder für 16 Tage führte,</w:t>
      </w:r>
    </w:p>
    <w:p>
      <w:r>
        <w:t>dass der Beschwerdeführer in seinen Eingaben die von der Vorinstanz vorgenommene Beweiswürdigung pauschal als nicht nachvollziehbar und auf der Grundlage unvollständiger Akten vorgenommen rügt,</w:t>
      </w:r>
    </w:p>
    <w:p>
      <w:r>
        <w:t>dass er es darüber hinaus unterlässt, auf die Erwägungen der Vorinstanz konkret einzugehen und aufzuzeigen, inwiefern die vorgenommene Beweiswürdigung und Sachverhaltsfeststellung im Sinne von Art. 97 Abs. 1 BGG auf einer Rechtsverletzung beruhen oder qualifiziert unzutreffend (d.h. unhaltbar, willkürlich: BGE 135 II 145 E. 8.1 S. 153) sein sollen,</w:t>
      </w:r>
    </w:p>
    <w:p>
      <w:r>
        <w:t>dass er insbesondere nicht den Nachweis führt, inwiefern die von der Vorinstanz beigezogenen, in Erwägung 3.3.2 gewürdigten Beweismittel keine abschliessende Beurteilung der Zumutbarkeitsfrage hätte zulassen sollen; lediglich pauschal vorzutragen, die Nichteinholung der Programmbeschreibung der AMM B.________ verletze den Anspruch auf rechtliches Gehör nach Art. 29 Abs. 2 BV und das Gebot des fairen Verfahrens ("Fair Trial") nach Art. 6 Ziff. 1 EMRK , reicht nicht aus,</w:t>
      </w:r>
    </w:p>
    <w:p>
      <w:r>
        <w:t>dass die Beschwerde insgesamt als offensichtlich rein appellatorisch und damit unzureichend begründet zu werten ist,</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Staatssekretariat für Wirtschaft (SECO) schriftlich mitgeteilt.</w:t>
      </w:r>
    </w:p>
    <w:p>
      <w:r>
        <w:t>Luzern, 13. Mai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