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8C_216/2020 vom 29. April 2020</w:t>
      </w:r>
    </w:p>
    <w:p>
      <w:r>
        <w:t>Bundesgericht, 2020-04-29, FR</w:t>
      </w:r>
    </w:p>
    <w:p>
      <w:r>
        <w:rPr>
          <w:b/>
        </w:rPr>
        <w:t xml:space="preserve">Quelle: </w:t>
      </w:r>
      <w:r>
        <w:t>https://mcp.opencaselaw.ch/entscheid/bger_8C_216_2020</w:t>
      </w:r>
    </w:p>
    <w:p>
      <w:r>
        <w:t>FR: TF 8C_216/2020 du 29 avril 2020</w:t>
      </w:r>
    </w:p>
    <w:p>
      <w:r>
        <w:t>IT: TF 8C_216/2020 del 29 aprile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8C_216/2020</w:t>
      </w:r>
    </w:p>
    <w:p>
      <w:r>
        <w:t>Arrêt du 29 avril 2020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Greffier : M. Ourny.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Mobilière Suisse Société d'assurances SA,</w:t>
      </w:r>
    </w:p>
    <w:p>
      <w:r>
        <w:t>Bundesgasse 35, 3011 Berne,</w:t>
      </w:r>
    </w:p>
    <w:p>
      <w:r>
        <w:t>représentée par Me Philippe A. Grumbach, avocat,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de la Chambre des assurances sociales de la Cour de justice de la République et canton de Genève du 3 février 2020 (A/1281/2019 ATAS/80/2020).</w:t>
      </w:r>
    </w:p>
    <w:p>
      <w:r>
        <w:t>Vu :</w:t>
      </w:r>
    </w:p>
    <w:p>
      <w:r>
        <w:t>le jugement du 3 février 2020 - transmis par recommandé le 7 février 2020 - par lequel la Chambre des assurances sociales de la Cour de justice de la République et canton de Genève a rejeté le recours formé par A.________ contre une décision sur opposition de la Mobilière Suisse Société d'assurances SA du 21 novembre 2017,</w:t>
      </w:r>
    </w:p>
    <w:p>
      <w:r>
        <w:t>le renvoi du recommandé à l'expéditeur, le 18 février 2020, avec la mention "Non réclamé",</w:t>
      </w:r>
    </w:p>
    <w:p>
      <w:r>
        <w:t>le courrier du 21 février 2020, par lequel la juridiction cantonale a renvoyé à A.________ le pli du 7 février 2020 par courrier simple, en attirant l'attention de sa destinataire sur le fait que la communication ne faisait pas courir un nouveau délai de recours,</w:t>
      </w:r>
    </w:p>
    <w:p>
      <w:r>
        <w:t>les trois courriels adressés par A.________ au Tribunal fédéral le 9 mars 2020,</w:t>
      </w:r>
    </w:p>
    <w:p>
      <w:r>
        <w:t>le courriel du 12 mars 2020, par lequel le Tribunal fédéral a fait savoir à A.________ que la finalité de ses envois électroniques n'était pas connue et que ceux-ci ne répondaient pas aux exigences de forme prévalant pour la transmission de recours par voie électronique,</w:t>
      </w:r>
    </w:p>
    <w:p>
      <w:r>
        <w:t>le recours interjeté par A.________ contre le jugement du 3 février 2020, transmis par voie postale le 23 mars 2020,</w:t>
      </w:r>
    </w:p>
    <w:p>
      <w:r>
        <w:t>considérant :</w:t>
      </w:r>
    </w:p>
    <w:p>
      <w:r>
        <w:t>que le Tribunal fédéral examine d'office et librement la recevabilité des recours qui lui sont soumis,</w:t>
      </w:r>
    </w:p>
    <w:p>
      <w:r>
        <w:t>que selon l' art. 108 al. 1 let. a LTF , le président de la cour décide en procédure simplifiée de ne pas entrer en matière sur les recours manifestement irrecevables,</w:t>
      </w:r>
    </w:p>
    <w:p>
      <w:r>
        <w:t>qu'il peut confier cette tâche à un autre juge ( art. 108 al. 2 LTF ),</w:t>
      </w:r>
    </w:p>
    <w:p>
      <w:r>
        <w:t>que selon l' art. 100 al. 1 LTF , le recours contre une décision doit être déposé devant le Tribunal fédéral dans les 30 jours qui suivent la notification de l'expédition complète,</w:t>
      </w:r>
    </w:p>
    <w:p>
      <w:r>
        <w:t>que les délais dont le début dépend d'une communication - comme en l'espèce - courent dès le lendemain de celle-ci ( art. 44 al. 1 LTF ),</w:t>
      </w:r>
    </w:p>
    <w:p>
      <w:r>
        <w:t>qu'aux termes de l' art. 44 al. 2 LTF , une communication qui n'est remise que contre la signature du destinataire ou d'un tiers habilité est réputée reçue au plus tard sept jours après la première tentative infructueuse de distribution,</w:t>
      </w:r>
    </w:p>
    <w:p>
      <w:r>
        <w:t>que le mémoire de recours doit être remis au plus tard le dernier jour du délai soit au Tribunal fédéral soit, à l'attention de ce dernier, à la Poste Suisse ou à une représentation diplomatique ou consulaire suisse ( art. 48 al. 1 LTF ),</w:t>
      </w:r>
    </w:p>
    <w:p>
      <w:r>
        <w:t>que selon la jurisprudence, celui qui se sait partie à une procédure judiciaire doit s'attendre à recevoir des actes du juge, de sorte qu'il est tenu de relever son courrier ou, s'il s'absente de son domicile, de prendre des dispositions pour que celui-ci lui parvienne néanmoins; à défaut, il est réputé avoir eu connaissance, à l'échéance du délai de garde, du contenu des plis recommandés que le juge lui adresse ( ATF 141 II 429 consid. 3.1 p. 431 s.; 139 IV 228 consid. 1.1 p. 230 et les références),</w:t>
      </w:r>
    </w:p>
    <w:p>
      <w:r>
        <w:t>qu'en l'espèce, il ressort du suivi des envois mis en place par la Poste Suisse que le pli recommandé contenant le jugement attaqué est arrivé à l'office de retrait, en vue de sa distribution, le 10 février 2020, et qu'un avis de retrait a été communiqué le même jour à la recourante,</w:t>
      </w:r>
    </w:p>
    <w:p>
      <w:r>
        <w:t>qu'en application de l' art. 44 al. 2 LTF , le jugement attaqué est réputé avoir été communiqué à la recourante le 17 février 2020, le dernier jour du délai de garde de sept jours,</w:t>
      </w:r>
    </w:p>
    <w:p>
      <w:r>
        <w:t>que le délai pour recourir contre ce jugement a donc commencé à courir le 18 février 2020 pour arriver à échéance le mercredi 18 mars 2020,</w:t>
      </w:r>
    </w:p>
    <w:p>
      <w:r>
        <w:t>que le recours transmis par la recourante le 23 mars 2020 est par conséquent manifestement tardif, ce qui entraîne son irrecevabilité selon la procédure simplifiée de l' art. 108 al. 1 let. a LTF ,</w:t>
      </w:r>
    </w:p>
    <w:p>
      <w:r>
        <w:t>que, vu les circonstances, il convient de renoncer exceptionnellement à percevoir des frais judiciaires (art. 66 al. 1, deuxième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Chambre des assurances sociales de la Cour de justice de la République et canton de Genève et à l'Office fédéral de la santé publique.</w:t>
      </w:r>
    </w:p>
    <w:p>
      <w:r>
        <w:t>Lucerne, le 29 avril 2020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Le Greffier : Ourny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