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8C_216/2016 vom 30. September 2016</w:t>
      </w:r>
    </w:p>
    <w:p>
      <w:r>
        <w:t>Bundesgericht, 2016-09-30, FR</w:t>
      </w:r>
    </w:p>
    <w:p>
      <w:r>
        <w:rPr>
          <w:b/>
        </w:rPr>
        <w:t xml:space="preserve">Quelle: </w:t>
      </w:r>
      <w:r>
        <w:t>https://mcp.opencaselaw.ch/entscheid/bger_8C_216_2016</w:t>
      </w:r>
    </w:p>
    <w:p>
      <w:r>
        <w:t>FR: TF 8C_216/2016 du 30 septembre 2016</w:t>
      </w:r>
    </w:p>
    <w:p>
      <w:r>
        <w:t>IT: TF 8C_216/2016 del 30 settembre 2016</w:t>
      </w:r>
    </w:p>
    <w:p>
      <w:pPr>
        <w:pStyle w:val="Heading2"/>
      </w:pPr>
      <w:r>
        <w:t>Erwägungen</w:t>
      </w:r>
    </w:p>
    <w:p>
      <w:r>
        <w:rPr>
          <w:b/>
        </w:rPr>
        <w:t>E. 1</w:t>
      </w:r>
    </w:p>
    <w:p>
      <w:r>
        <w:t>Le recours est dirigé contre un arrêt final ( art. 90 LTF ) rendu en matière de droit public ( art. 90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de l'assurance-accidents allouée au recourant à partir du 1</w:t>
      </w:r>
    </w:p>
    <w:p>
      <w:r>
        <w:t>er juin 2013, singulièrement sur le point de savoir si la CNA était en droit d'établir le revenu d'invalide en référence aux DPT.</w:t>
      </w:r>
    </w:p>
    <w:p>
      <w:r>
        <w:t>Dans la procédure de recours concernant l'octroi ou le refus de prestations en espèces de l'assurance accidents, le Tribunal fédéral n'est pas lié par l'état de fait constaté par l'autorité précédente ( art. 97 al. 2 LTF ).</w:t>
      </w:r>
    </w:p>
    <w:p>
      <w:r>
        <w:rPr>
          <w:b/>
        </w:rPr>
        <w:t>E. 3</w:t>
      </w:r>
    </w:p>
    <w:p>
      <w:r>
        <w:t>Selon l' art. 18 al. 1 LAA , l'assuré a droit à une rente d'invalidité s'il est invalide à 10 % au moins par suite d'un accident. Est réputée invalidité l'incapacité de gain totale ou partielle qui est présumée permanente ou de longue durée ( art. 8 al. 1 LPGA [RS 830.1]). Conformément à l' art. 16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4.1</w:t>
      </w:r>
    </w:p>
    <w:p>
      <w:r>
        <w:t>En l'espèce, la juridiction cantonale a estimé qu'il n'était pas démontré que seule l'activité de chauffeur-livreur serait compatible avec l'état de santé du recourant et que les différents postes de travail sélectionnés par la CNA respectaient les limitations fonctionnelles de ce dernier. En outre, le recourant se référait uniquement aux conditions de rémunération de son contrat de travail pour affirmer qu'il ne pourrait pas réaliser un salaire mensuel supérieur à 3'800 fr. Or, il apparaissait qu'au vu des autres activités compatibles avec son état de santé, il serait en mesure d'obtenir un salaire plus élevé.</w:t>
      </w:r>
    </w:p>
    <w:p>
      <w:r>
        <w:rPr>
          <w:b/>
        </w:rPr>
        <w:t>E. 4.2</w:t>
      </w:r>
    </w:p>
    <w:p>
      <w:r>
        <w:t>De son côté, le recourant soutient que le taux d'invalidité doit être calculé en référence à son activité effective de chauffeur-livreur et non pas en référence à un salaire hypothétique basé sur des données statistiques ou sur des DPT.</w:t>
      </w:r>
    </w:p>
    <w:p>
      <w:r>
        <w:rPr>
          <w:b/>
        </w:rPr>
        <w:t>E. 5.1</w:t>
      </w:r>
    </w:p>
    <w:p>
      <w:r>
        <w:t>Selon la jurisprudence,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des données salariales résultant des descriptions de postes de travail établies par la CNA (cf. ATF 139 V 592 consid. 2.3 p. 594 s.; 129 V 472 consid. 4.2.1 p. 475). Dans un tel cas, afin de s'assurer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à l'état de santé de la personne assurée. C'est pourquoi la jurisprudence impose, en cas de recours aux DPT, la production d'au moins cinq d'entre elles (cf. ATF 129 V 472 précité consid. 4.2.2 p. 480).</w:t>
      </w:r>
    </w:p>
    <w:p>
      <w:r>
        <w:rPr>
          <w:b/>
        </w:rPr>
        <w:t>E. 5.2</w:t>
      </w:r>
    </w:p>
    <w:p>
      <w:r>
        <w:t>En l'occurrence, les circonstances qui prévalaient au moment de la naissance du droit à la rente, soit en juin 2013, sont déterminantes pour évaluer le degré d'invalidité, partant procéder à une comparaison des revenus (cf. ATF 129 V 222 consid. 4.3.1 p. 224). Le recourant n'a débuté son activité de chauffeur-livreur qu'en septembre 2015, de sorte qu'on ne saurait reprocher à la CNA de s'être fondée - dans ses décisions successives des 20 septembre 2013 et 15 janvier 2014 - sur des DPT pour déterminer le revenu d'invalide. En outre, au vu des limitations fonctionnelles, il n'apparaît pas qu'à elle seule, l'activité de chauffeur-livreur mette pleinement en valeur la capacité de travail résiduel exigible du recourant. Pour le reste, il n'y a pas lieu de revenir sur le choix des DPT sélectionnés par la CNA, contre lequel le recourant n'émet aucune critique.</w:t>
      </w:r>
    </w:p>
    <w:p>
      <w:r>
        <w:t>En conséquence, la CNA n'a pas violé le droit fédéral en se fondant sur les DPT pour déterminer le taux d'invalidité du recourant.</w:t>
      </w:r>
    </w:p>
    <w:p>
      <w:r>
        <w:rPr>
          <w:b/>
        </w:rPr>
        <w:t>E. 6</w:t>
      </w:r>
    </w:p>
    <w:p>
      <w:r>
        <w:t>Vu ce qui précède, le jugement attaqué, qui confirme la décision sur opposition du 15 janvier 2014, n'est pas critiquable et le recours se révèle mal fondé.</w:t>
      </w:r>
    </w:p>
    <w:p>
      <w:r>
        <w:rPr>
          <w:b/>
        </w:rPr>
        <w:t>E. 7</w:t>
      </w:r>
    </w:p>
    <w:p>
      <w:r>
        <w:t>La demande d'assistance judiciaire présentée par le recourant doit être rejetée, dès lors que ses conclusions étaient d'emblée dénuées de chances de succès ( art. 64 al. 1 LTF ). Succombant, le recourant supportera les frais judiciaires (art.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