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216/2009 vom 28. Oktober 2009</w:t>
      </w:r>
    </w:p>
    <w:p>
      <w:r>
        <w:t>Bundesgericht, 2009-10-28, DE</w:t>
      </w:r>
    </w:p>
    <w:p>
      <w:r>
        <w:rPr>
          <w:b/>
        </w:rPr>
        <w:t xml:space="preserve">Quelle: </w:t>
      </w:r>
      <w:r>
        <w:t>https://mcp.opencaselaw.ch/entscheid/bger_8C_216_2009</w:t>
      </w:r>
    </w:p>
    <w:p>
      <w:r>
        <w:t>FR: TF 8C 216/2009 du 28 octobre 2009</w:t>
      </w:r>
    </w:p>
    <w:p>
      <w:r>
        <w:t>IT: TF 8C 216/2009 del 28 ottobre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3</w:t>
      </w:r>
    </w:p>
    <w:p>
      <w:r>
        <w:t>Streitig und zu prüfen ist die Leistungspflicht der SUVA für die über den 31. Oktober 2006 hinaus anhaltend geklagten Beschwerden des Versicherten.</w:t>
      </w:r>
    </w:p>
    <w:p>
      <w:r>
        <w:rPr>
          <w:b/>
        </w:rPr>
        <w:t>E. 4.1</w:t>
      </w:r>
    </w:p>
    <w:p>
      <w:r>
        <w:t>Die Vorinstanz stellte in umfassender Würdigung der gesamten medizinischen Akten fest, dass die vom Versicherten über den 31. Oktober 2006 hinaus anhaltend geklagten Beschwerden nicht auf einen im Sinne der Rechtsprechung organisch nachweisbaren Unfallschaden zurückzuführen sind und dass nach dem 31. Oktober 2006 durch eine Fortsetzung der ärztlichen Behandlung keine namhafte Besserung des Gesundheitszustandes mehr zu erwarten war. Der Beschwerdeführer bringt vor, das kantonale Gericht habe in seine Würdigung zu Unrecht auch die Berichte der SUVA-Ärzte Dres. med. O.________, K.________ und M.________, sowie den Austrittsbericht der Klinik B.________ vom 22. März 2005 miteinbezogen. Aufgrund des Arbeitsverhältnisses zwischen den berichtenden Ärzten und der Beschwerdegegnerin seien diese befangen. Den Berichten der versicherungsinternen Fachpersonen komme daher kein Beweiswert zu, sondern sie seien als reine Parteibehauptungen zu qualifizieren. Die Beschwerdegegnerin wäre verpflichtet gewesen, ein Gutachten bei einer unabhängigen Fachperson einzuholen. Indem sich die Vorinstanz in ihrem Entscheid auf die Berichte der versicherungsinternen Ärzte abstützte, habe sie den Anspruch des Beschwerdeführers auf ein faires Verfahren im Sinne von Art. 6 Ziff. 1 EMRK verletzt und gegen den Grundsatz der Waffengleichheit verstossen.</w:t>
      </w:r>
    </w:p>
    <w:p>
      <w:r>
        <w:rPr>
          <w:b/>
        </w:rPr>
        <w:t>E. 4.2</w:t>
      </w:r>
    </w:p>
    <w:p>
      <w:r>
        <w:t>Gemäss Art. 43 Abs. 1 ATSG prüft der Versicherungsträger die Begehren, nimmt die notwendigen Abklärungen von Amtes wegen vor und holt die erforderlichen Auskünfte ein. Bei der Prüfung der Begehren darf er auch den Sachverstand versicherungsinterner medizinischer Fachpersonen einbeziehen. Bei den von diesen versicherungsinternen Ärztinnen und Ärzten erstellten Stellungnahmen handelt es sich indessen nicht um Gutachten im Sinne von Art. 44 ATSG ; diese Bestimmung ist auf die Berichte der versicherungseigenen Fachpersonen nicht anwendbar ( BGE 135 V 254 E. 3.4.1 S. 258 f.).</w:t>
      </w:r>
    </w:p>
    <w:p>
      <w:r>
        <w:rPr>
          <w:b/>
        </w:rPr>
        <w:t>E. 4.3</w:t>
      </w:r>
    </w:p>
    <w:p>
      <w:r>
        <w:t>Entgegen den Vorbringen des Beschwerdeführers enthalten weder Art. 14 Abs. 1 UNO-Pakt II (SR 0.103.2) noch Art. 6 Ziff. 1 EMRK Vorschriften darüber, welche Beweismittel im Gerichtsverfahren zulässig sind und wie die einzelnen Beweismittel zu würdigen sind (vgl. bezüglich der EMRK: Urteile des Europäischen Gerichtshofes für Menschenrechte [EGMR] Viorel Bruzo gegen Rumänien vom 30. Juni 2009, 75109/01 und 12639/02, § 137, und Bykov gegen Russland vom 10. März 2009, 4378/02, § 88 je mit weiteren Hinweisen). Die Weigerung eines Gerichts, dem Antrag einer Partei auf Einholung eines Gerichtsgutachtens über einen streitigen Sachverhalt stattzugeben, verstösst dann nicht gegen Art. 6 Ziff. 1 EMRK , wenn das Verfahren insgesamt noch als fair qualifiziert werden kann (Urteil des EGMR H. gegen Frankreich vom 24. Oktober 1989, 10073/82, A 162-A, § 61).</w:t>
      </w:r>
    </w:p>
    <w:p>
      <w:r>
        <w:rPr>
          <w:b/>
        </w:rPr>
        <w:t>E. 4.3.1</w:t>
      </w:r>
    </w:p>
    <w:p>
      <w:r>
        <w:t>Art. 6 Ziff. 1 EMRK verpflichtet die Vertragsstaaten jedoch, für ein faires Gerichtsverfahren zu sorgen. Ein Teilgehalt des Rechts auf ein faires Verfahren bildet der Grundsatz der Waffengleichheit (Urteile des EGMR Bönisch gegen Österreich vom 6. Mai 1985, 8658/79, § 32, Brandstetter gegen Österreich vom 28. August 1991, 11170/84, A 211 § 66, Lasmane gegen Lettland vom 6. Juni 2002, 43293/98 und Abbasov gegen Aserbaidschan, 24271/05 vom 17. April 2008, § 30). Dieser soll nicht nur eine formale Gleichheit der prozessualen Rechtspositionen der Parteien in einem Gerichtsverfahren gewährleisten, sondern weitergehend auch ihre durch das Gericht zu verwirklichende materielle Gleichwertigkeit im Sinne einer prozessualen Chancengleichheit. Das Verfahren um Zusprechung oder Verweigerung von Sozialversicherungsleistungen ist geprägt durch ein relativ hohes Mass an Ungleichheit zwischen den Beteiligten zu Gunsten der Verwaltung, weil regelmässig eine versicherte Person gegen einen Sozialversicherungsträger prozessiert, der eine von ihr begehrte Leistung abgelehnt hat. Dieser versicherten Person, die sich oftmals in einer schwierigen sozialen Lage befindet und nur über geringe finanzielle Mittel verfügt, steht eine spezialisierte Fachverwaltung mit erheblichen finanziellen Ressourcen, besonders ausgebildeten Sachbearbeitern und entsprechend geschulten juristischen und medizinischen Fachpersonen gegenüber (vgl. auch das Urteil des deutschen Bundessozialgerichts B 2 U 8/07 R vom 5. Februar 2008 E. 37). Allerdings verpflichtet Art. 6 Ziff. 1 EMRK die Vertragsstaaten nicht, eine vollständige Waffengleichheit zwischen den Parteien herzustellen. Aus der Konvention ergibt sich jedoch ein Anspruch der versicherten Person, nicht in eine prozessuale Lage versetzt zu werden, aus der sie keine vernünftige Chance hat, ihre Sache dem Gericht zu unterbreiten ohne gegenüber den anderen Verfahrensbeteiligten klar benachteiligt zu sein (Urteile des EGMR Steel und Morris gegen Vereinigtes Königreich vom 15. Mai 2005, 68416/01, § 62 und Yvon gegen Frankreich vom 24. April 2003, 44962/98, § 31 mit weiteren Hinweisen).</w:t>
      </w:r>
    </w:p>
    <w:p>
      <w:r>
        <w:rPr>
          <w:b/>
        </w:rPr>
        <w:t>E. 4.3.2</w:t>
      </w:r>
    </w:p>
    <w:p>
      <w:r>
        <w:t>Auch unter Berücksichtigung dieser Gesichtspunkte ist es grundsätzlich zulässig, dass ein Gericht auf die vom Versicherungsträger korrekt erhobenen Beweise abstellt und auf ein eigenes Beweisverfahren verzichtet (vgl. auch Rok Bezgovsek, Art. 6 Ziff. 1 EMRK und das steuerrechtliche Verfahren, Diss. Zürich 2002, S. 87 und S. 297 mit weiteren Hinweisen). Die versicherte Person hat jedoch gemäss Art. 29 Abs. 2 BV das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133 I 270 E. 3.1 S. 277; 132 V 368 E. 3.1 S. 370 mit Hinweisen). Das Gericht ist seinerseits angehalten, entscheiderhebliche Beweise tatsächlich zu würdigen (vgl. Ruth Herzog, Art. 6 EMRK und kantonale Verwaltungsrechtspflege, Diss. Bern 1995, S. 326 mit weiteren Hinweisen).</w:t>
      </w:r>
    </w:p>
    <w:p>
      <w:r>
        <w:rPr>
          <w:b/>
        </w:rPr>
        <w:t>E. 4.4</w:t>
      </w:r>
    </w:p>
    <w:p>
      <w:r>
        <w:t>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 BGE 125 V 351 E. 3a S. 352 ff.; 122 V 157 E. 1c S. 160 ff.). So hat die Rechtsprechung bezüglich Gerichtsgutachten ausgeführt, das Gericht weiche "nicht ohne zwingende Gründe" von den Einschätzungen des medizinischen Experten ab ( BGE 125 V 351 E. 3b/aa S. 352 f.). Auch der EGMR hat diesbezüglich erwogen, der Meinung eines von einem Gericht ernannten Experten komme bei der Beweiswürdigung vermutungsweise hohes Gewicht zu (Urteile Sara Lind Eggertsdóttir gegen Island vom 5. Juli 2007, 31930/04, § 44, und Shulepova gegen Russland vom 11. März 2009, 34449/03, § 62).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 BGE 125 V 351 E. 3b/bb S. 353 mit weiteren Hinweisen). Zur Frage der Berichte und Gutachten versicherungsinterner Fachpersonen wurde der Grundsatz betont, wonach ein Anstellungsverhältnis dieser Person zum Versicherungsträger alleine nicht schon auf mangelnde Objektivität und Befangenheit schliessen lässt ( BGE 125 V 351 E. 3b/ee S. 353 ff.). Auch aus Art. 6 Ziff. 1 EMRK folgt nicht, dass solche Stellungnahmen in jedem Fall unbeachtlich wären (erwähntes Urteil des EGMR Sara Lind Eggertsdóttir gegen Island vom 5. Juli 2007, 31930/04, § 51).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w:t>
      </w:r>
    </w:p>
    <w:p>
      <w:r>
        <w:rPr>
          <w:b/>
        </w:rPr>
        <w:t>E. 4.5</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denn auch kaum je in Frage kommen.</w:t>
      </w:r>
    </w:p>
    <w:p>
      <w:r>
        <w:rPr>
          <w:b/>
        </w:rPr>
        <w:t>E. 4.6</w:t>
      </w:r>
    </w:p>
    <w:p>
      <w:r>
        <w:t>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Es würde einen Verstoss gegen die Waffengleichheit und somit eine Verletzung von Art. 6 Ziff. 1 EMRK bedeuten, die Eignung der Berichte der behandelnden Ärztinnen und Ärzte zur Weckung derartiger Zweifel von letztlich unerfüllbaren Anforderungen abhängig zu machen.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S. 352 nicht oder nur unvollständig. Damit die versicherte Person eine vernünftige Chance hat, ihre Sache dem Gericht zu unterbreiten, ohne gegenüber dem Versicherungsträger klar benachteiligt zu sein (E. 4.3.1 i.f.), darf bei Bestand solcher Zweifel nicht aufgrund der von der versicherten Person aufgelegten Berichte einerseits und der versicherungsinternen medizinischen Berichte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(E. 4.4 i.f.).</w:t>
      </w:r>
    </w:p>
    <w:p>
      <w:r>
        <w:rPr>
          <w:b/>
        </w:rPr>
        <w:t>E. 4.7</w:t>
      </w:r>
    </w:p>
    <w:p>
      <w:r>
        <w:t>Ausgehend von diesen Grundsätzen ist der Einbezug der Berichte der Ärzte, die in einem Anstellungsverhältnis zur Beschwerdegegnerin stehen, in die vorinstanzliche Beweiswürdigung nicht zu beanstanden. Diesen Berichten kommt nach dem Gesagten zwar nicht derselbe Beweiswert wie einem im Verfahren nach Art. 44 ATSG eingeholten Gutachten externer Fachpersonen oder gar wie einem Gerichtsgutachten zu, sie sind aber soweit zu berücksichtigen, als auch nicht geringe Zweifel an der Richtigkeit ihrer Schlussfolgerungen bestehen.</w:t>
      </w:r>
    </w:p>
    <w:p>
      <w:r>
        <w:rPr>
          <w:b/>
        </w:rPr>
        <w:t>E. 4.8</w:t>
      </w:r>
    </w:p>
    <w:p>
      <w:r>
        <w:t>Da auch Dr. med. S.________, Spezialarzt FMH für Neurologie, als Konsiliararzt des behandelnden Arztes in seinem Bericht vom 23. Oktober 2006 ausdrücklich nicht von einer organischen Genese der persistierenden Beschwerden ausgeht und somit die Schlussfolgerungen der internen Ärzte bestätigt, bestehen keine Zweifel an der Richtigkeit der diesbezüglichen Feststellungen durch das kantonale Gericht, womit keine Notwendigkeit für weitere Abklärungen besteht.</w:t>
      </w:r>
    </w:p>
    <w:p>
      <w:r>
        <w:rPr>
          <w:b/>
        </w:rPr>
        <w:t>E. 5.1</w:t>
      </w:r>
    </w:p>
    <w:p>
      <w:r>
        <w:t>Die Vorinstanz liess die Frage, ob die über den 31. Oktober 2006 hinaus anhaltend geklagten, medizinisch nicht hinreichend nachweisbaren Beschwerden natürlich kausal durch die beiden Unfallereignisse verursacht worden sind, offen, da ein allfälliger Kausalzusammenhang nicht adäquat und damit nicht rechtsgenüglich wäre. Entgegen den Vorbringen des Beschwerdeführers ist diese Vorgehensweise grundsätzlich nicht zu beanstanden (vgl. etwa die Urteile des Bundesgerichts 8C_80/2009 vom 5. Juni 2009 E. 5 und 8C_698/2008 vom 27. Januar 2009 E. 3): Gemäss einem allgemeinen Grundsatz ist lediglich über für den Ausgang des Verfahrens erhebliche Tatsachen Beweis zu führen (Urteil des Eidg. Versicherungsgerichts B 21/02 vom 11. Dezember 2002 E 3.2; vgl. auch Frowein/Peukert, EMRK-Kommentar, 3. Aufl. 2009, N. 165 zu Art. 6 EMRK ). Steht aber aufgrund einer speziellen Adäquanzprüfung fest, dass ein allfällig bestehender natürlicher Kausalzusammenhang nicht adäquat und damit nicht rechtsgenüglich wäre, ist die Frage, ob der natürliche Kausalzusammenhang tatsächlich besteht, nicht entscheidrelevant. Anders ist lediglich in jenen Fällen zu entscheiden, in denen der Sachverhalt für eine einwandfreie Adäquanzprüfung nicht hinreichend abgeklärt ist (vgl. etwa Urteil des Bundesgerichts 8C_151/2009 vom 7. Mai 2009 E. 2.1).</w:t>
      </w:r>
    </w:p>
    <w:p>
      <w:r>
        <w:rPr>
          <w:b/>
        </w:rPr>
        <w:t>E. 5.2</w:t>
      </w:r>
    </w:p>
    <w:p>
      <w:r>
        <w:t>Insofern der Beschwerdeführer die bei organisch nicht hinreichend nachweisbaren Beschwerden vorzunehmende spezielle Adäquanzprüfung als diskriminierend rügt, besteht für das Bundesgericht kein Anlass, die kürzlich bestätigte Rechtsprechung (vgl. BGE 134 V 109 ) erneut zu überprüfen. Immerhin kann darauf hingewiesen werden, dass entgegen den Vorbringen des Versicherten Art. 14 EMRK in dem Sinne keine eigenständige Bedeutung zukommt, als dessen Verletzung nur in Zusammenhang mit der Verletzung von anderen in der Konvention garantierten Rechten zu prüfen ist (vgl. Giorgio Malinverni, I Patti ONU, i loro rapporti con la CEDU e la loro portata propria in Svizzera, in: Borghi/Corti (Hrsg.), La tutela giudiziaria dei diritti dell'uomo nelle convenzioni internazionale, 2001, S. 9 ff. S. 17).</w:t>
      </w:r>
    </w:p>
    <w:p>
      <w:r>
        <w:rPr>
          <w:b/>
        </w:rPr>
        <w:t>E. 5.3</w:t>
      </w:r>
    </w:p>
    <w:p>
      <w:r>
        <w:t>Die konkrete Durchführung der Adäquanzprüfung wird vom Beschwerdeführer nicht substantiiert gerügt. Daher ist die Beschwerde ohne Weiterungen abzuweisen.</w:t>
      </w:r>
    </w:p>
    <w:p>
      <w:r>
        <w:rPr>
          <w:b/>
        </w:rPr>
        <w:t>E. 6</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