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8C_215/2013 vom 4. Juni 2013</w:t>
      </w:r>
    </w:p>
    <w:p>
      <w:r>
        <w:t>Bundesgericht, 2013-06-04, DE</w:t>
      </w:r>
    </w:p>
    <w:p>
      <w:r>
        <w:rPr>
          <w:b/>
        </w:rPr>
        <w:t xml:space="preserve">Quelle: </w:t>
      </w:r>
      <w:r>
        <w:t>https://mcp.opencaselaw.ch/entscheid/bger_8C_215_2013</w:t>
      </w:r>
    </w:p>
    <w:p>
      <w:r>
        <w:t>FR: TF 8C_215/2013 du 4 juin 2013</w:t>
      </w:r>
    </w:p>
    <w:p>
      <w:r>
        <w:t>IT: TF 8C_215/2013 del 4 giugno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nach Art. 4 ATSG zutreffend dargelegt. Darauf wird verwiesen.</w:t>
      </w:r>
    </w:p>
    <w:p>
      <w:r>
        <w:rPr>
          <w:b/>
        </w:rPr>
        <w:t>E. 3</w:t>
      </w:r>
    </w:p>
    <w:p>
      <w:r>
        <w:t>Das frühere Eidgenössische Versicherungsgericht (seit 1. Januar 2007: I. und II. sozialrechtliche Abteilungen des Bundesgerichts) hat in ständiger Rechtsprechung erkannt, dass die blosse Vermutung, der Zahnschaden sei durch einen Fremdkörper verursacht worden, nicht genügt für die Annahme eines ungewöhnlichen äusseren Faktors ( Turtè Baer, Die Zahnschädigung als Unfall in der Sozialversicherung, SJZ 1992, S. 324, mit Hinweisen). In diesen Fällen liegt Beweislosigkeit vor, deren Folgen die versicherte Person zu tragen hat, welche aus dem unbewiesen gebliebenen Sachverhalt Rechte ableiten wollte ( BGE 138 V 218 E. 6 S. 221 f.; 117 V 261 E. 3b S. 264 mit Hinweisen), und es besteht keine Leistungspflicht des Unfallversicherers. Eine blosse Vermutung, dass der Schaden durch einen ungewöhnlichen äusseren Faktor eingetreten sei, liegt nach der Rechtsprechung insbesondere auch dann vor, wenn der fragliche Gegenstand zwar benannt wurde, der entsprechende Nachweis aber nicht erbracht werden konnte (RKUV 2004 Nr. U 515 S. 418, U 64/02 E. 2.2, E. 2.2.2; RKUV 2004 Nr. U 518 S. 433, U 252/02 E. 6.3).</w:t>
      </w:r>
    </w:p>
    <w:p>
      <w:r>
        <w:rPr>
          <w:b/>
        </w:rPr>
        <w:t>E. 4</w:t>
      </w:r>
    </w:p>
    <w:p>
      <w:r>
        <w:t>Wie das kantonale Gericht zutreffend erkannt hat, ist im vorliegenden Fall nicht mit überwiegender Wahrscheinlichkeit erstellt, dass der Zahnschaden durch einen ungewöhnlichen äusseren Faktor verursacht worden sei.</w:t>
      </w:r>
    </w:p>
    <w:p>
      <w:r>
        <w:t>Entscheidwesentlich ist (neben dem Fehlen des fraglichen Gegenstands, der zur Zahnschädigung geführt haben soll), dass der Unfallversicherer die tatsächlichen Verhältnisse mittels Frageblatt detailliert erhoben und damit seine Verpflichtung zur richtigen und vollständigen Feststellung des rechtserheblichen Sachverhalts erfüllt hat (Untersuchungsgrundsatz; vgl. BGE 138 V 218 E. 6 S. 221; RKUV 2004 Nr. U 515 S. 418, U 64/02 E. 2.2.3), dass sich aber mangels schlüssiger Beantwortung der gestellten Fragen nicht zuverlässig beurteilen lässt, ob das Ereignis vom 24. Juli 2010 als Unfall zu qualifizieren sei. Zwar erwähnte die Versicherte sowohl in der Unfallmeldung vom 1. September 2011 als auch auf dem Frageblatt am 25. September 2011, sie habe auf ein Stück Nussschale gebissen, welches sich in einem Nussbrot-Sandwich befunden habe. Auf dem vom Unfallversicherer vorgelegten "Frageblatt Zahnschaden" war zunächst der Hergang zu schildern und wurde dann danach gefragt, ob sich dabei etwas Besonderes zugetragen habe ("Biss auf harten Gegenstand, Art des Gegenstands"). Die dritte Frage lautete: "Haben Sie den Gegenstand gesehen oder handelt es sich um eine Vermutung Ihrerseits-" Die Versicherte beantwortete sie nicht wirklich. Sie gab dazu Folgendes an: "Nachdem ich darauf gebissen habe, habe ich den Zahn und die Nussschale rausgespuckt." Es ist nicht nachvollziehbar, weshalb die Beschwerdeführerin auf diese unmissverständlich formulierte konkrete Frage keine präzise Antwort hätte geben können. Rechtsprechungsgemäss vermag es nicht zu überzeugen, wenn sie erst nach dem vorinstanzlichen Entscheid ergänzt, dass sie die Nussschale in der ausgespuckten Kaumasse deutlich habe identifizieren können. Letztinstanzlich macht die Beschwerdeführerin geltend, dass sie sich nur im Rahmen der Unfallmeldung sowie auf dem Frageblatt Zahnschaden dazu habe äussern können und sich nicht veranlasst gesehen habe, ihre Aussage durch weitere Beweismittel zu untermauern. Der Unfallversicherer war indessen nicht gehalten, die Versicherte im Nachgang zu seinen umfassenden Erhebungen zur weiteren Substantiierung des gemeldeten Geschehnisses aufzufordern (RKUV 2004 Nr. U 515 S. 418, U 64/02 E. 2.2.3). Weitere Befragungen, wie sie die Beschwerdeführerin beantragt, sind aus diesen Gründen nicht angezeigt, zumal eine nachträgliche Schilderung des Sachverhalts durch sie selber oder die letztinstanzlich angerufene Zeugin nicht zu überzeugen vermöchte.</w:t>
      </w:r>
    </w:p>
    <w:p>
      <w:r>
        <w:rPr>
          <w:b/>
        </w:rPr>
        <w:t>E. 5</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