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215/2011 vom 4. Juli 2011</w:t>
      </w:r>
    </w:p>
    <w:p>
      <w:r>
        <w:t>Bundesgericht, 2011-07-04, DE</w:t>
      </w:r>
    </w:p>
    <w:p>
      <w:r>
        <w:rPr>
          <w:b/>
        </w:rPr>
        <w:t xml:space="preserve">Quelle: </w:t>
      </w:r>
      <w:r>
        <w:t>https://mcp.opencaselaw.ch/entscheid/bger_8C_215_2011</w:t>
      </w:r>
    </w:p>
    <w:p>
      <w:r>
        <w:t>FR: TF 8C 215/2011 du 4 juillet 2011</w:t>
      </w:r>
    </w:p>
    <w:p>
      <w:r>
        <w:t>IT: TF 8C 215/2011 del 4 luglio 2011</w:t>
      </w:r>
    </w:p>
    <w:p>
      <w:pPr>
        <w:pStyle w:val="Heading2"/>
      </w:pPr>
      <w:r>
        <w:t>Regeste</w:t>
      </w:r>
    </w:p>
    <w:p>
      <w:r>
        <w:t>Invalidenversicherung (Massnahmen beruflicher Art, Invalidenrente) | Invalidenversicherung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97 Abs. 1, Art. 105 Abs. 2 BGG ).</w:t>
      </w:r>
    </w:p>
    <w:p>
      <w:r>
        <w:rPr>
          <w:b/>
        </w:rPr>
        <w:t>E. 2</w:t>
      </w:r>
    </w:p>
    <w:p>
      <w:r>
        <w:t>Die Vorinstanz hat die massgeblichen Rechtsgrundlagen, unter Berücksichtigung der intertemporalrechtlichen Fragen, die sich aufgrund der am 1. Januar 2008 im Rahmen der 5. IV-Revision erfolgten Rechtsänderungen stellen (vgl. Urteil 8C_829/2008 vom 23. Dezember 2008 E. 2.1 mit Hinweisen), zutreffend wiedergegeben. Es betrifft dies insbesondere die Bestimmungen und Grundsätze zum Begriff der Erwerbsunfähigkeit ( Art. 7 ATSG [SR 830.1]) und der Invalidität ( Art. 4 Abs. 1 IVG in Verbindung mit Art. 8 Abs. 1 ATSG ), zum Anspruch auf eine Invalidenrente ( Art. 28 IVG ) und auf Eingliederungsmassnahmen in der Invalidenversicherung im Allgemeinen ( Art. 8 IVG ), sowie zur Umschulung auf eine neue Erwerbstätigkeit im Besonderen ( Art. 17 Abs. 1 IVG ), zur dafür erforderlichen Erheblichkeitsschwelle eines invaliditätsbedingten Minderverdienstes von etwa 20 % ( BGE 124 V 108 E. 2b S. 110 mit Hinweisen; SVR 2006 IV Nr. 15 S. 53, I 18/05; vgl. auch BGE 130 V 488 ), sowie zum Beweiswert und zur Würdigung ärztlicher Berichte und Gutachten ( BGE 134 V 231 E. 5.1 S. 232; 125 V 351 E. 3a S. 352). Darauf wird verwiesen.</w:t>
      </w:r>
    </w:p>
    <w:p>
      <w:r>
        <w:rPr>
          <w:b/>
        </w:rPr>
        <w:t>E. 3.1</w:t>
      </w:r>
    </w:p>
    <w:p>
      <w:r>
        <w:t>Nach umfassender Auseinandersetzung mit den medizinischen Akten gelangte die Vorinstanz zum nachvollziehbar begründeten Ergebnis, für körperlich leichte Tätigkeiten in wechselnder Position mit einem Hebe- und Traglimit von 10 kg, ohne Zwangshaltungen des Rumpfes und ohne regelmässige Überkopfbewegungen der Arme, ohne Arbeiten mit potenzieller Absturzgefahr bestehe eine zeitlich und leistungsmässig uneingeschränkte Arbeitsfähigkeit. Diese Beurteilung stützt sich namentlich auf das im Rahmen der medizinischen Abklärungen von der IV-Stelle eingeholte Gutachten des Instituts Y._________ vom 15. September 2009. Die Experten des Instituts Y._________ gehen davon aus, dass die bisherige, körperlich schwere Arbeit im Baugewerbe infolge des chronischen panvertebralen und zervikalen Schmerzsyndroms ohne radikuläre Symptomatik bei Status nach dorsolateraler Aufrichtespondylodese Th6-11, Distraktionsverletzung Th8/9 mit Processus-articularis- und Laminafraktur sowie Vorderkantenabriss Th9, unspezifischen Schwindelbeschwerden und Tinnitus nicht mehr zumutbar sei.</w:t>
      </w:r>
    </w:p>
    <w:p>
      <w:r>
        <w:rPr>
          <w:b/>
        </w:rPr>
        <w:t>E. 3.2</w:t>
      </w:r>
    </w:p>
    <w:p>
      <w:r>
        <w:t>Die Tatsachenfeststellungen des kantonalen Gerichts, vorliegend namentlich die aus den medizinischen Akten gewonnene Erkenntnis, wonach spätestens ab Datum der Begutachtung (17. und 18. August 2009) eine uneingeschränkte Arbeits- und Leistungsfähigkeit in einer körperlich leichten Beschäftigung bestehe, ist im letztinstanzlichen Prozess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 (E. 1 hiervor). Soweit der Versicherte eine Verletzung des rechtlichen Gehörs und der Untersuchungsmaxime geltend macht, muss darauf hingewiesen werden, dass im Verzicht auf die Abnahme weiterer Beweise keine Verletzung des Anspruchs auf rechtliches Gehör liegt, wenn die im Rahmen des Untersuchungsgrundsatzes von Amtes wegen vorzunehmenden Abklärungen den Versicherungsträger oder das Gericht bei umfassender, sorgfältiger, objektiver und inhaltsbezogener Beweiswürdigung ( BGE 132 V 393 E. 4.1 S. 400) zur Überzeugung führen, ein bestimmter Sachverhalt sei als überwiegend wahrscheinlich ( BGE 126 V 353 E. 5b S. 360; 125 V 193 E. 2 S. 195, je mit Hinweisen) zu betrachten und es könnten weitere Beweismassnahmen an diesem feststehenden Ergebnis nichts mehr ändern (antizipierte Beweiswürdigung; BGE 136 I 229 E. 5.3 S. 236 ; 134 I 140 E. 5.3 S. 148; 124 V 90 E. 4b S. 94). Es lässt sich demgemäss nicht beanstanden, dass das kantonale Gericht nach umfassender Würdigung der ärztlichen Unterlagen davon ausgegangen ist, der rechtserhebliche Sachverhalt sei genügend abgeklärt worden. Die Ausführungen in der Beschwerdeschrift sind nicht geeignet, die Sachverhaltsfeststellung des kantonalen Gerichts als offensichtlich unrichtig oder unvollständig erscheinen zu lassen.</w:t>
      </w:r>
    </w:p>
    <w:p>
      <w:r>
        <w:rPr>
          <w:b/>
        </w:rPr>
        <w:t>E. 4.1</w:t>
      </w:r>
    </w:p>
    <w:p>
      <w:r>
        <w:t>Im angefochtenen Gerichtsentscheid wird mit Blick darauf, dass sich die Experten des Instituts Y._________ retrospektiv zum genauen Zeitpunkt des Eintritts einer 100 %igen Arbeitsfähigkeit in einer leidensangepassten Tätigkeit nicht äussern konnten und deshalb eine solche "mit Sicherheit" erst ab Begutachtungsdatum (17. und 18. August 2009) attestiert haben, angenommen, seit dem zweiten Unfall vom 22. August 2006 bis 17./18. August 2009 sei der Beschwerdeführer nicht nur in der angestammten Beschäftigung sondern auch in einer Verweistätigkeit zu 100 % arbeitsunfähig gewesen. In Nachachtung von Art. 88a Abs. 1 IVV spricht die Vorinstanz dem Beschwerdeführer demgemäss ab 1. August 2007 bis 30. November 2009 eine ganze Invalidenrente zu. Für die Zeit ab 1. Dezember 2009 errechnet sie - bei einem Valideneinkommen von Fr. 67'758.26 für das Jahr 2009 und einem Invalideneinkommen von Fr. 61'385.64, ebenfalls für das Jahr 2009 (basierend auf der Lohnstrukturerhebung des Bundesamtes für Statistik [LSE] 2008, Tabelle A1, Total Männer, Anforderungsniveau 4, umgerechnet auf die betriebsübliche durchschnittliche Wochenarbeitszeit von 41,7 Stunden und in Berücksichtigung der Nominallohnentwicklung im Folgejahr von 2,1 %, aber ohne Leidensabzug) - einen Invaliditätsgrad von 9 % (zu den Rundungsregeln: BGE 130 V 121 ). Gestützt darauf verneint sie einen Rentenanspruch über den 30. November 2009 hinaus.</w:t>
      </w:r>
    </w:p>
    <w:p>
      <w:r>
        <w:rPr>
          <w:b/>
        </w:rPr>
        <w:t>E. 4.2.1</w:t>
      </w:r>
    </w:p>
    <w:p>
      <w:r>
        <w:t>Der Beschwerdeführer ist der Ansicht, beim Invalideneinkommen sei der maximale leidensbedingte Abzug von 25 % zu berücksichtigen, da er keine Möglichkeit mehr habe, die bisherige Schwerarbeit, welche er seit der Einreise in die Schweiz im Jahr 1980 bei der gleichen Arbeitgeberin verrichtet habe, weiterhin auszuüben und weil er im Übrigen bereits 53 Jahre alt sei.</w:t>
      </w:r>
    </w:p>
    <w:p>
      <w:r>
        <w:rPr>
          <w:b/>
        </w:rPr>
        <w:t>E. 4.2.2</w:t>
      </w:r>
    </w:p>
    <w:p>
      <w:r>
        <w:t>Ob ein (behinderungsbedingt oder anderweitig begründeter) Abzug vom Tabellenlohn vorzunehmen ist, stellt eine vom Bundesgericht frei überprüfbare Rechtsfrage dar (Urteil 8C_652/2008 vom 8. Mai 2009 E. 4, nicht publ. in: BGE 135 V 297 ). Dagegen ist die Höhe des Abzuges eine Ermessensfrage und daher letztinstanzlich nur bei Ermessensüberschreitung, -missbrauch oder -unterschreitung korrigierbar ( BGE 132 V 393 E. 3.3 S. 399). Unter dem Titel Beschäftigungsgrad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(vgl. die nach dem Beschäftigungsgrad differenzierenden Tabellen T2* in der LSE 2006 S. 16 und T6* in der LSE 2004 S. 25; Urteile I 69/07 vom 2. November 2007 E. 5.1 und I 793/06 vom 4. Oktober 2007 E. 2; vgl. auch Urteil 8C_664/2007 vom 14. April 2008 E. 8.3). Dagegen rechtfertigt der Umstand, dass eine grundsätzlich vollzeitlich arbeitsfähige versicherte Person gesundheitlich bedingt lediglich reduziert leistungsfähig ist, an sich keinen Abzug vom Tabellenlohn (Urteil 9C_40/2011 vom 1. April 2011 E. 2.3.1). Das Bundesgericht hat bereits mehrmals die Frage gestellt, ob an dieser Rechtsprechung festzuhalten sei (SVR 2011 IV Nr. 31 S. 90, 9C_728/2009; SVR 2011 IV Nr. 37 S. 109, 9C_721/2010; SVR 2010 IV Nr. 28 S. 87, 9C_708/2009). Dies wurde in den zitierten Urteilen offen gelassen. Gründe für eine Praxisänderung (zu den Voraussetzungen: BGE 136 III 6 E. 3 S. 8 ; 135 I 79 E. 3 S. 82; 134 V 72 E. 3.3 S. 76) werden vom Beschwerdeführer nicht geltend gemacht. Es besteht daher kein Anlass zu einer vertieften Auseinandersetzung mit der fraglichen Rechtsprechung. Dass die Anzahl Dienstjahre nicht berücksichtigt wurde, lässt den angefochtenen Entscheid mit Blick auf das hier gegebene niedrige Anforderungsprofil bei Verweisungstätigkeiten nicht als rechtsfehlerhaft erscheinen ( BGE 126 V 75 E. 5a/cc S. 79; Urteil 8C_668/2010 vom 15. März 2011 E. 7.2.2). Soweit sich der 1957 geborene Versicherte auf sein Alter beruft, ist dem entgegenzuhalten, dass sich dieses bei Männern im Anforderungsniveau 4 in seinem Altersbereich sogar lohnerhöhend auswirkt (LSE 2008 Tabelle A9; Urteil 8C_249/2010 vom 1. Juni 2010 E. 7.3.2). Andere Gründe für einen Abzug sind auch nicht ersichtlich. Es ist demzufolge nicht zu beanstanden, dass das kantonale Gericht keinen Leidensabzug vorgenommen hat.</w:t>
      </w:r>
    </w:p>
    <w:p>
      <w:r>
        <w:rPr>
          <w:b/>
        </w:rPr>
        <w:t>E. 5</w:t>
      </w:r>
    </w:p>
    <w:p>
      <w:r>
        <w:t>Da der Invaliditätsgrad des Versicherten deutlich unter dem Richtwert von 20 % liegt (vgl. E. 2 hiervor), hat die Vorinstanz einen Anspruch auf Umschulung gemäss Art. 17 Abs. 1 IVG zu Recht nicht in Betracht gezogen. Entgegen der Ansicht des Beschwerdeführers kann unter diesen Umständen weder der Verwaltung noch dem kantonalen Gericht vorgeworfen werden, dass weitere Abklärungen (zu konkreten Umschulungsmöglichkeiten) unterblieben sind. Es sind keine Gründe ersichtlich, welche die Ablehnung eines Anspruchs auf Berufsberatung ( Art. 15 IVG ) bzw. auf Hilfe bei der beruflichen Neuorientierung als offensichtlich unrichtig erscheinen lassen könnten. Schliesslich ist der Versicherte für das Finden einer leidensangepassten Tätigkeit nicht auf die Hilfe der Invalidenversicherung angewiesen, da entsprechende Stellen auf dem ausgeglichenen Arbeitsmarkt in genügender Zahl gegeben sind, womit auch kein Anspruch auf Arbeitsvermittlung im Sinne von Art. 18 IVG besteht.</w:t>
      </w:r>
    </w:p>
    <w:p>
      <w:r>
        <w:rPr>
          <w:b/>
        </w:rPr>
        <w:t>E. 6</w:t>
      </w:r>
    </w:p>
    <w:p>
      <w:r>
        <w:t>Das Verfahren ist kostenpflichtig ( Art. 65 BGG ). Dem Prozessausgang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