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213/2016 vom 4. November 2016</w:t>
      </w:r>
    </w:p>
    <w:p>
      <w:r>
        <w:t>Bundesgericht, 2016-11-04, FR</w:t>
      </w:r>
    </w:p>
    <w:p>
      <w:r>
        <w:rPr>
          <w:b/>
        </w:rPr>
        <w:t xml:space="preserve">Quelle: </w:t>
      </w:r>
      <w:r>
        <w:t>https://mcp.opencaselaw.ch/entscheid/bger_8C_213_2016</w:t>
      </w:r>
    </w:p>
    <w:p>
      <w:r>
        <w:t>FR: TF 8C 213/2016 du 4 novembre 2016</w:t>
      </w:r>
    </w:p>
    <w:p>
      <w:r>
        <w:t>IT: TF 8C 213/2016 del 4 novembre 2016</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restitution des indemnités de chômage que l'intimé a perçu à tort entre le 1 er janvier 2011 et le 30 septembre 2012, singulièrement sur la question de la péremption du droit de demander la restitution.</w:t>
      </w:r>
    </w:p>
    <w:p>
      <w:r>
        <w:rPr>
          <w:b/>
        </w:rPr>
        <w:t>E. 3.1</w:t>
      </w:r>
    </w:p>
    <w:p>
      <w:r>
        <w:t>Sans se prononcer définitivement sur le montant réclamé par la caisse (cf. jugement attaqué, consid. 4d i.f, p. 18), les premiers juges ont considéré que la créance en restitution était périmée. Selon eux, le délai de péremption d'une année avait commencé à courir au plus tôt dès mai 2013, lorsque la caisse avait été informée par le SECO que l'assuré s'était acquitté de cotisations pendant sa période de chômage, et au plus tard dès la réception de l'opposition du 2 octobre 2013 où étaient annexés les certificats de salaire des années 2011 et 2012 de PA Prestations d'Assurances SA. Ils ont cependant estimé que le délai de péremption d'une année n'était pas réputé sauvegardé par la décision de restitution du 3 septembre 2013 car celle-ci avait été purement et simplement annulée par la décision sur opposition du 12 février 2015. La nouvelle décision de restitution du 6 mai 2015, rendue plus d'une année après que la caisse avait eu connaissance des circonstances fondant l'obligation de restituer, était dès lors tardive.</w:t>
      </w:r>
    </w:p>
    <w:p>
      <w:r>
        <w:rPr>
          <w:b/>
        </w:rPr>
        <w:t>E. 3.2</w:t>
      </w:r>
    </w:p>
    <w:p>
      <w:r>
        <w:t>De son côté, la caisse recourante soutient qu'avec sa première décision de restitution du 3 septembre 2013, rendue trois mois après avoir eu connaissance des faits, elle a sauvegardé le délai de péremption d'une année une fois pour toutes. Pour la première fois devant le Tribunal fédéral, elle fait valoir que l'intimé avait obtenu des prestations de l'assurance-chômage au moyen de renseignements erronés, ce qui constituait un délit au sens de l' art. 105 LACI . Sa créance n'était dès lors de toute façon pas périmée au regard du délai de prescription de plus longue durée prévue par le droit pénal, en l'occurrence de sept ans conformément à l' art. 97 CP .</w:t>
      </w:r>
    </w:p>
    <w:p>
      <w:r>
        <w:rPr>
          <w:b/>
        </w:rPr>
        <w:t>E. 4.1</w:t>
      </w:r>
    </w:p>
    <w:p>
      <w:r>
        <w:t>L' art. 25 al. 2 LPGA (RS 830.1) en corrélation avec l' art. 95 al. 1 LACI (RS 837.0) prévoit que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w:t>
      </w:r>
    </w:p>
    <w:p>
      <w:r>
        <w:rPr>
          <w:b/>
        </w:rPr>
        <w:t>E. 4.2</w:t>
      </w:r>
    </w:p>
    <w:p>
      <w:r>
        <w:t>Le délai de péremption est sauvegardé une fois pour toutes lorsque l'autorité a accompli l'acte conservatoire que prescrit la loi. Est déterminant pour la sauvegarde du délai de péremption, le moment où la caisse a rendu sa décision de restitution ( ATF 138 V 74 consid. 5.2 p. 80; 119 V 431 consid. 3c p. 434;  ULRICH MEYER, Die Rückerstattung von Sozialversicherungsleistungen, in: Ausgewählte Schriften, Thomas Gächter [éd.], 2013, p. 147).</w:t>
      </w:r>
    </w:p>
    <w:p>
      <w:r>
        <w:rPr>
          <w:b/>
        </w:rPr>
        <w:t>E. 5</w:t>
      </w:r>
    </w:p>
    <w:p>
      <w:r>
        <w:t>La question de savoir si le délai de péremption d'une année était déjà écoulé lorsque la caisse a rendu sa décision en restitution peut rester indécise en l'espèce, pour les motifs qui vont suivre.</w:t>
      </w:r>
    </w:p>
    <w:p>
      <w:r>
        <w:rPr>
          <w:b/>
        </w:rPr>
        <w:t>E. 5.1</w:t>
      </w:r>
    </w:p>
    <w:p>
      <w:r>
        <w:t>L' art. 99 LTF n'interdit pas de présenter une nouvelle argumentation juridique, à la condition toutefois qu'elle se fonde sur des faits constatés dans la décision attaquée ( ATF 136 V 362 consid. 4.1 p. 336; 134 III 643 consid. 5.3.2 p. 651). En l'occurrence, l'argumentation de la recourante concernant le délai plus long du droit pénal repose sur des faits constatés dans la décision attaquée, comme on le verra ci-après (cf. consid. 5.3.3 et 5.3.4). En outre, l'intimé a eu la possibilité, dans sa réponse au recours, de s'exprimer sur cette nouvelle argumentation. Son droit d'être entendu a donc été respecté.</w:t>
      </w:r>
    </w:p>
    <w:p>
      <w:r>
        <w:rPr>
          <w:b/>
        </w:rPr>
        <w:t>E. 5.2</w:t>
      </w:r>
    </w:p>
    <w:p>
      <w:r>
        <w:t>Pour que le délai de plus longue durée prévu par le droit pénal s'applique,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étaient réunies et, partant, si un délai de prescription plus long que ceux prévus à l'art. 25 al. 2, 1ère phrase, LPGA était applicable en l'espèce (cf. ATF 138 V 74 consid. 6.1 p. 80; 118 V 193 consid. 4a p. 197, 113 V 256 consid. 4a p. 258; voir également ATF 122 III 225 consid. 4 p. 226). Un acte punissable au sens de l'art. 25 al. 2, 2ème phrase LPGA, suppose la réunion des éléments tant objectifs que subjectifs de l'infraction.</w:t>
      </w:r>
    </w:p>
    <w:p>
      <w:r>
        <w:rPr>
          <w:b/>
        </w:rPr>
        <w:t>E. 5.3.1</w:t>
      </w:r>
    </w:p>
    <w:p>
      <w:r>
        <w:t>D'après l' art. 105 LACI , celui qui, par des indications fausses ou incomplètes ou de toute autre manière, aura obtenu, pour lui-même ou pour autrui, des prestations de l'assurance auxquelles il n'avait pas droit sera puni d'une peine d'emprisonnement de six mois au plus ou d'une peine pécuniaire de 180 jours-amende au plus, à moins qu'il ne s'agisse d'un crime ou d'un délit frappé d'une peine plus élevée par le code pénal. Que ce soit sous le régime de l'art. 70 aCP (en vigueur depuis le 1 er octobre 2002 et devenu l'art. 97 aCP) ou en application de l' art. 97 al. 1 CP , dans sa version en vigueur depuis le 1 er janvier 2014, le délai de prescription de l'action pénale pour une infraction telle que celle décrite à l' art. 105 LACI est de sept ans.</w:t>
      </w:r>
    </w:p>
    <w:p>
      <w:r>
        <w:rPr>
          <w:b/>
        </w:rPr>
        <w:t>E. 5.3.2</w:t>
      </w:r>
    </w:p>
    <w:p>
      <w:r>
        <w:t>En renvoyant, à l'art. 25 al. 2, 2 ème phrase,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généralement plus lourde de conséquences. Il est conforme à cet objectif que le point de départ du délai au sens de l'art. 25 al. 2, 2 ème phrase, LPGA, se détermine selon les critères établis à l' art. 98 CP (cf. ATF 138 V 74 consid. 5.2 p. 79; 126 III 382 consid. 4a/bb p. 383; arrêt 8C_592/2007 du 20 août 2008, consid. 5.4.3). Ainsi, le délai commence à courir dès le jour où l'auteur a exercé son activité coupable (let. a); dès le jour du dernier acte si cette activité s'est exercée à plusieurs reprises (let. b); dès le jour où les agissements coupables ont cessé s'ils ont eu une certaine durée (let. c). En cas de délit d'omission, le début de la prescription coïncide avec le moment où l'auteur aurait dû agir (voir FRANZ WERRO, in Commentaire romand, Code des obligations I, 2 e éd. 2012, n° 35 ad art. 60 CO ).</w:t>
      </w:r>
    </w:p>
    <w:p>
      <w:r>
        <w:rPr>
          <w:b/>
        </w:rPr>
        <w:t>E. 5.3.3</w:t>
      </w:r>
    </w:p>
    <w:p>
      <w:r>
        <w:t>En l'occurrence, il ressort des constatations du jugement attaqué, lesquelles ne sont pas remises en question par les parties, qu'il ne faisait pas de doute que le comportement de l'assuré était constitutif d'une violation de son obligation de renseigner, dès lors qu'il n'avait pas communiqué à la caisse de chômage en temps utile - notamment par le biais des formulaires IPA (indications de la personne assurée) - les revenus significatifs dégagés dès 2011 dans son activité pour le compte de PA Prestations d'Assurances SA. Toujours selon les premiers juges, la découverte de ces revenus constituait incontestablement un motif de réexamen des décomptes d'indemnités journalières versées à l'assuré. Au vu de ce qui précède, on doit conclure que les éléments objectifs de l' art. 105 LACI sont remplis.</w:t>
      </w:r>
    </w:p>
    <w:p>
      <w:r>
        <w:rPr>
          <w:b/>
        </w:rPr>
        <w:t>E. 5.3.4</w:t>
      </w:r>
    </w:p>
    <w:p>
      <w:r>
        <w:t>Sur le plan subjectif, l' art. 105 al. 1 LACI suppose un agissement intentionnel de l'auteur. Il convient donc d'examiner si l'intimé a agi intentionnellement, c'est-à-dire avec conscience et volonté (cf. art. 12 al. 1 et 2 CP applicable par renvoi de l' art. 333 al. 1 CP ). Le dol éventuel, lequel suppose que l'auteur envisage le résultat dommageable et s'en accommode, voire l'accepte comme tel, suffit ( ATF 138 V 74 consid. 8.2 p. 83 et les références citées). Selon les premiers juges, l'assuré était parfaitement conscient de son obligation de renseigner les organes de l'assurance-chômage au sujet des rémunérations obtenues durant son chômage. Ils retiennent qu'il a caché en toute connaissance de cause les revenus réalisés par crainte que ceux-ci ne fussent qualifiés de gains intermédiaires, ainsi que cela ressort d'une lettre de l'intimé adressée à la caisse le 3 juillet 2013. Par conséquent, il y a lieu d'admettre que l'élément subjectif de l'infraction est réalisé.</w:t>
      </w:r>
    </w:p>
    <w:p>
      <w:r>
        <w:rPr>
          <w:b/>
        </w:rPr>
        <w:t>E. 5.4</w:t>
      </w:r>
    </w:p>
    <w:p>
      <w:r>
        <w:t>Dès lors qu'au terme d'un examen préjudiciel, il ressort que le comportement de l'intimé tombe sous le coup de l' art. 105 LACI , le délai de prescription de sept ans prévu par le droit pénal était applicable. Ce délai n'était à l'évidence pas échu au moment où la caisse a rendu sa décision en restitution du 6 mai 2015. C'est donc à tort que les premiers juges ont considéré que la créance invoquée était périmée.</w:t>
      </w:r>
    </w:p>
    <w:p>
      <w:r>
        <w:rPr>
          <w:b/>
        </w:rPr>
        <w:t>E. 5.5</w:t>
      </w:r>
    </w:p>
    <w:p>
      <w:r>
        <w:t>Il convient par conséquent d'annuler le jugement entrepris et de renvoyer la cause aux premiers juges pour qu'ils se prononcent à nouveau sur la créance en restitution de la caisse, en particulier sur son étendue, compte tenu des considérations qui précèdent.</w:t>
      </w:r>
    </w:p>
    <w:p>
      <w:r>
        <w:rPr>
          <w:b/>
        </w:rPr>
        <w:t>E. 6</w:t>
      </w:r>
    </w:p>
    <w:p>
      <w:r>
        <w:t>L'intimé,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