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211/2020 vom 23. September 2020</w:t>
      </w:r>
    </w:p>
    <w:p>
      <w:r>
        <w:t>Bundesgericht, 2020-09-23, DE</w:t>
      </w:r>
    </w:p>
    <w:p>
      <w:r>
        <w:rPr>
          <w:b/>
        </w:rPr>
        <w:t xml:space="preserve">Quelle: </w:t>
      </w:r>
      <w:r>
        <w:t>https://mcp.opencaselaw.ch/entscheid/bger_8C_211_2020</w:t>
      </w:r>
    </w:p>
    <w:p>
      <w:r>
        <w:t>FR: TF 8C 211/2020 du 23 septembre 2020</w:t>
      </w:r>
    </w:p>
    <w:p>
      <w:r>
        <w:t>IT: TF 8C 211/2020 del 23 settembre 2020</w:t>
      </w:r>
    </w:p>
    <w:p>
      <w:pPr>
        <w:pStyle w:val="Heading2"/>
      </w:pPr>
      <w:r>
        <w:t>Regeste</w:t>
      </w:r>
    </w:p>
    <w:p>
      <w:r>
        <w:t>Unfallversicherung (Invalidenrente; Revision)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Ändert sich der Invaliditätsgrad einer Rentenbezügerin oder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Rentenanspruch zu beeinflussen. Die Invalidenrente ist daher nicht nur bei einer wesentlichen Änderung des Gesundheitszustandes, sondern auch dann revidierbar, wenn sich die erwerblichen Auswirkungen des an sich gleich gebliebenen Gesundheitszustandes erheblich verändert haben oder eine andere Art der Bemessung der Invalidität zur Anwendung gelangt ( BGE 130 V 343 E. 3.5 S. 349 ff.; Urteil 9C_297/2016 vom 7. April 2017 E. 2.1, nicht publ. in: BGE 143 V 77 , aber in: SVR 2017 IV Nr. 51 S. 152; MEYER/REICHMUTH, Bundesgesetz über die Invalidenversicherung [IVG], 3. Aufl. 2014, Rz. 27 zu Art. 30-31 IVG ). Demgegenüber ist die lediglich unterschiedliche Beurteilung eines im Wesentlichen gleich gebliebenen Sachverhalts im revisionsrechtlichen Kontext unbeachtlich ( BGE 144 I 103 E. 2.1 S. 105; 141 V 9 E. 2.3 S. 10 f. mit Hinweisen).</w:t>
      </w:r>
    </w:p>
    <w:p>
      <w:r>
        <w:rPr>
          <w:b/>
        </w:rPr>
        <w:t>E. 2.2</w:t>
      </w:r>
    </w:p>
    <w:p>
      <w:r>
        <w:t>Liegt ein Revisionsgrund vor, ist der Rentenanspruch in rechtlicher und tatsächlicher Hinsicht umfassend ("allseitig") zu prüfen, wobei keine Bindung an frühere Beurteilungen besteht ( BGE 141 V 9 E. 2.3 S. 10 f. mit weiteren Hinweisen). Entsprechend ist gegebenenfalls auch die Adäquanz eines natürlichen Kausalzusammenhanges für die Zukunft aufgrund der im Zeitpunkt der Leistungsanpassung gegebenen Verhältnisse neu zu prüfen (SVR 2017 UV Nr. 41 S. 141, 8C_833/2016 E. 5).</w:t>
      </w:r>
    </w:p>
    <w:p>
      <w:r>
        <w:rPr>
          <w:b/>
        </w:rPr>
        <w:t>E. 2.3</w:t>
      </w:r>
    </w:p>
    <w:p>
      <w:r>
        <w:t>Nach der Rechtsprechung wird der in Art. 17 ATSG verwendete Begriff "für die Zukunft" so verstanden, dass eine Anpassung der Rente auf den Verfügungszeitpunkt erfolgt; dies wird damit begründet, dass die sich pflichtgemäss verhaltende versicherte Person darauf vertrauen können müsse, dass eine Aufhebung oder Herabsetzung nicht rückwirkend, sondern nur für die Zukunft erfolge ( BGE 145 V 141 E. 7.3.2 S. 148 f.; 140 V 65 E. 3.3 S. 68 mit Verweis auf BGE 133 V 67 E. 4.3.5 S. 70).</w:t>
      </w:r>
    </w:p>
    <w:p>
      <w:r>
        <w:rPr>
          <w:b/>
        </w:rPr>
        <w:t>E. 2.4</w:t>
      </w:r>
    </w:p>
    <w:p>
      <w:r>
        <w:t>Streitig und zu prüfen ist, ob die Vorinstanz die von der SWICA am 13. September 2018 verfügte und mit Einspracheentscheid vom 3. Juni 2019 bestätigte Aufhebung der für den Unfall vom 9. Juli 2010 erbrachten Invalidenrente auf den 1. Februar 2018 zu Recht schützte. Massgeblicher Vergleichszeitpunkt für eine Sachverhaltsänderung im Sinne von Art. 17 Abs. 1 ATSG bildet der Einspracheentscheid vom 13. November 2014( BGE 134 V 131 E. 3 S. 132 f.; 133 V 108 E. 5.4 S. 114).</w:t>
      </w:r>
    </w:p>
    <w:p>
      <w:r>
        <w:rPr>
          <w:b/>
        </w:rPr>
        <w:t>E. 3.1</w:t>
      </w:r>
    </w:p>
    <w:p>
      <w:r>
        <w:t>Die Vorinstanz mass dem Gutachten der SMAB AG vom 21. April 2017 in Bezug auf die unfallbedingten Einschränkungen vollen Beweiswert bei. Sie bejahte gestützt auf die Einschätzungen der Experten eine anspruchserhebliche gesundheitliche Verbesserung im Vergleichtszeitraum (E. 2.1 und 2.4 hiervor) und verzichtete in antizipierter Beweiswürdigung auf weitere medizinische Abklärungen. Aus dem orthopädisch-traumatologischen Teilgutachten der SMAB AG gehe hervor, dass keine die Arbeitsfähigkeit beeinflussende (residuelle) rechtsseitige Frozen Shoulder mehr vorliege, wie sie im - der ursprünglichen Rentenzugsprache zugrunde liegenden - rheumatologischen Teilgutachten der MEDAS Zentralschweiznoch diagnostiziert worden sei. Soweit die Beweiskraft des SMAB-Gutachtens mit der Voreingenommenheit der Dres. med. B.________ und C.________ in Zweifel gezogen wurde, verneinte die Vorinstanz Ausstands- oder Ablehnungsgründe.</w:t>
      </w:r>
    </w:p>
    <w:p>
      <w:r>
        <w:rPr>
          <w:b/>
        </w:rPr>
        <w:t>E. 3.2</w:t>
      </w:r>
    </w:p>
    <w:p>
      <w:r>
        <w:t>Die Beschwerdeführerin hält ihren Vorwurf der Voreingenommenheit der Experten der SMAB AG nicht weiter aufrecht, doch stellt sie sich auf den Standpunkt, deren Gutachten sei nicht beweistauglich und beinhalte eine bloss abweichende ärztliche Einschätzung eines im Wesentlichen gleich gebliebenen Gesundheitszustandes. Der Umstand, dass keine Frozen Shoulder mehr diagnostiziert worden sei, rechtfertige jedenfalls nicht die Annahme eines Revisionsgrunds nach Art. 17 Abs. 1 ATSG , zumal die Gutachter eine volle Arbeitsfähigkeit bereits für einen vor der Untersuchung durch die MEDAS liegenden Zeitpunkt angenommen hätten.</w:t>
      </w:r>
    </w:p>
    <w:p>
      <w:r>
        <w:rPr>
          <w:b/>
        </w:rPr>
        <w:t>E. 4.1</w:t>
      </w:r>
    </w:p>
    <w:p>
      <w:r>
        <w:t>Hinsichtlich der Frage, ob eine wesentliche Verbesserung des Gesundheitszustands vorliegt, steht fest, dass die damals diagnostizierte (residuelle) rechtsseitige Frozen Shoulder bei Status nach subkapitaler Humerusfraktur die Arbeitsfähigkeit beeinflusste. So lässt sich dem MEDAS-Gutachten vom 20. August 2012 entnehmen, dass diese aus rheumatologischer Sicht des damaligen Gutachters Dr. med. D.________ als Hauptproblematik mit alleiniger Auswirkung auf die Arbeitsfähigkeit bestand. Die Schulterbeschwerden führten zu einer geschätzten Leistungseinschränkung um 70 % als Küchenhilfe. In einer leidensadaptierten Tätigkeit wurde die Restarbeitsfähigkeit bezogen auf die unfallkausalen Beschwerden im Bereich der rechten Schulter gestützt auf das rheumatologische Teilgutachten vom kantonalen Gericht auf 80 % festgesetzt.</w:t>
      </w:r>
    </w:p>
    <w:p>
      <w:r>
        <w:rPr>
          <w:b/>
        </w:rPr>
        <w:t>E. 4.2</w:t>
      </w:r>
    </w:p>
    <w:p>
      <w:r>
        <w:t>Es steht ebenso fest, dass die Beschwerdeführerin anlässlich der jüngsten Begutachtung durch die SMAB AG bei der orthopädisch-traumatologischen Untersuchung am rechten Schultergelenk eine Funktionseinschränkung demonstrierte. Es bestand bei der gezielten klinischen Prüfung der Wirbelsäulenfunktion und bei der Untersuchung der rechten oberen und unteren Extremitätengelenke keine Mitwirkung/Compliance. Die Funktionen der Hals-, Brust- und Lendenwirbelsäule waren nach Dr. med. C.________ ebenfalls nahezu aufgehoben. Seitens der rechten Schulter seien eine Abduktion bis 45° und eine Anteversion bis 60° demonstrierbar. Beim Versuch der passiven Weiterbewegung spanne die Versicherte "muskulär aktiv gegen". Radiologisch seien die gezeigten Funktionseinschränkungen nicht begründbar. Sämtliche Einschränkungen würden bewusstseinsnah negativ verstärkt präsentiert im Sinne einer Aggravation. Der Experte führte weiter aus, dass daher die im rheumatologischen Gutachten vom 10. August 2012 festgestellte residuelle Frozen Shoulder nicht erhoben werden könne, da die Versicherte eine Funktionsüberprüfung der rechten Schulter nicht zulasse bzw. frühzeitig mit einer muskulären Gegenspannung antworte. Dasselbe wiederholten die SMAB-Gutachter aus polydisziplinärer Sicht, indem sie angaben, die Diagnose einer residuellen Frozen Shoulder liege zum derzeitigen Zeitpunkt nicht vor bzw. könne klinisch nicht gestellt werden. Die somatische Untersuchung habe sich sehr schwierig gestaltet, bei mangelnder Compliance und bewusstseinsnaher Beeinflussung der Funktion liege Aggravation vor. Die Frage nach einer Veränderung des Gesundheitszustands im Vergleich zum Vorgutachten beantworteten die Experten im polydisziplinären Konsens dementsprechend mit dem Wegfall der Diagnose der Frozen Shoulder.</w:t>
      </w:r>
    </w:p>
    <w:p>
      <w:r>
        <w:rPr>
          <w:b/>
        </w:rPr>
        <w:t>E. 4.3</w:t>
      </w:r>
    </w:p>
    <w:p>
      <w:r>
        <w:t>Es lässt sich daher nicht beanstanden, wenn die Vorinstanz erwog, der von der SMAB AG erhobene Sachverhalt unterscheide sich wesentlich von der Situation anlässlich der MEDAS-Begutachtung, indem in Bezug auf die rechte Schulter der Versicherten die Frozen Shoulder nicht mehr habe nachgewiesen werden können. Nach dem soeben Dargelegten dringt die Beschwerdeführerin mit ihrem Einwand nicht durch, es werde im Gutachten der SMAB AG zu wenig substanziiert aufgezeigt, inwiefern sich ihr Gesundheitszustand verändert habe, weshalb im Vergleich zum Gutachten der MEDAS vom 20. August 2012 bloss eine neue Beurteilung des im Wesentlichen gleich gebliebenen Gesundheitszustands erfolgt sei. Denn dass sich Dr. med. C.________ nicht ausführlicher zur Befundlage bezüglich der rechten Schulter im Rahmen der klinischen Untersuchung äussern konnte, hat sich die Versicherte durch ihre mangelnde Mitwirkung selbst zuzuschreiben, was sich in beweisrechtlicher Hinsicht zu ihren Lasten auswirkt. Ob die fehlende Compliance auf einer Aggravation fusst, wofür Dr. med. C.________ aufgrund des Verhaltens bei der Untersuchung des Achsenorgans und der Extremitätengelenke deutliche Hinweise fand, ist hier ohne Belang. Selbst wenn es sich dabei um den Ausdruck eines psychischen Gesundheitsschadens handeln würde, bliebe dieser - da unfallfremd (vgl. Sachverhalt A.a hiervor) - im vorliegenden unfallversicherungsrecht lichen Kontext unerheblich. Und was die im Vergleich zum MEDAS-Gutachten divergierende Einschätzung der Arbeitsfähigkeit durch die Experten der SMAB AG angeht, die retrospektiv bereits neun Monate nach dem Unfall (April 2011) den somatischen Leiden keinen Einfluss auf die Arbeitsfähigkeit mehr einräumten, mag dies auf eine andere Beurteilung des gleichen Sachverhalts hindeuten. Das ändert jedoch nichts daran, dass im Gutachtenszeitpunkt insoweit eine rentenbeeinflussende Verbesserung des Gesundheitszustands gegeben war, als die demonstrierten Einschränkungen somatisch nicht erklärbar waren und keine Frozen Shoulder mehr diagnostiziert werden konnte. Gestützt auf die gutachterlichen Darlegungen lässt sich daher bundesrechtskonform ableiten, dass sich der Gesundheitszustand in Bezug auf die Frozen Shoulder massgeblich verändert hat, weshalb die vorinstanzliche Auffassung, der Rentenanspruch sei einer Revision zugänglich, zu schützen ist. Die gegenteilige Auffassung der Beschwerdeführerin ist nicht stichhaltig. Bei dieser Sach- und Rechtslage sind keine weiteren Abklärungen im Sinne des Eventualantrags der Beschwerdeführerin angezeigt. Die Beschwerde ist unbegründet.</w:t>
      </w:r>
    </w:p>
    <w:p>
      <w:r>
        <w:rPr>
          <w:b/>
        </w:rPr>
        <w:t>E. 5</w:t>
      </w:r>
    </w:p>
    <w:p>
      <w:r>
        <w:t>Das Verfahren ist kostenpflichtig ( Art. 65 BGG ). 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