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210/2024 vom 2. Dezember 2024</w:t>
      </w:r>
    </w:p>
    <w:p>
      <w:r>
        <w:t>Bundesgericht, 2024-12-02, DE</w:t>
      </w:r>
    </w:p>
    <w:p>
      <w:r>
        <w:rPr>
          <w:b/>
        </w:rPr>
        <w:t xml:space="preserve">Quelle: </w:t>
      </w:r>
      <w:r>
        <w:t>https://mcp.opencaselaw.ch/entscheid/bger_8C_210_2024</w:t>
      </w:r>
    </w:p>
    <w:p>
      <w:r>
        <w:t>FR: TF 8C 210/2024 du 2 décembre 2024</w:t>
      </w:r>
    </w:p>
    <w:p>
      <w:r>
        <w:t>IT: TF 8C 210/2024 del 2 dicembre 2024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Der Vorinstanz steht als Sachgericht im Bereich der Beweiswürdigung ein erheblicher Ermessensspielraum zu (vgl. BGE 144 V 50 E. 4.1 i.f. mit Hinweisen; Urteil 8C_592/2022 vom 11. April 2023 E. 1.3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8C_13/2023 vom 28. Juni 2023 E. 1.3).</w:t>
      </w:r>
    </w:p>
    <w:p>
      <w:r>
        <w:rPr>
          <w:b/>
        </w:rPr>
        <w:t>E. 2.1</w:t>
      </w:r>
    </w:p>
    <w:p>
      <w:r>
        <w:t>Streitig ist, ob die Vorinstanz Bundesrecht verletzte, indem sie die von der IV-Stelle am 26. Juni 2023 verfügte Verneinung eines Anspruchs auf Leistungen der Invalidenversicherung bestätigte.</w:t>
      </w:r>
    </w:p>
    <w:p>
      <w:r>
        <w:rPr>
          <w:b/>
        </w:rPr>
        <w:t>E. 2.2</w:t>
      </w:r>
    </w:p>
    <w:p>
      <w:r>
        <w:t>Das kantonale Gericht hat die massgebenden Rechtsgrundlagen zutreffend dargelegt. Darauf wird verwiesen ( Art. 109 Abs. 3 Satz 2 BGG ).</w:t>
      </w:r>
    </w:p>
    <w:p>
      <w:r>
        <w:rPr>
          <w:b/>
        </w:rPr>
        <w:t>E. 3</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4.2 mit weiteren Hinweisen, zur Publikation vorgesehen).</w:t>
      </w:r>
    </w:p>
    <w:p>
      <w:r>
        <w:rPr>
          <w:b/>
        </w:rPr>
        <w:t>E. 4.1</w:t>
      </w:r>
    </w:p>
    <w:p>
      <w:r>
        <w:t>Das kantonale Gericht hat nach einlässlicher und bundesrechtskonformer Würdigung der Beweislage mit überzeugender Begründung, worauf verwiesen wird ( Art. 109 Abs. 3 BGG ), auf die Beweiskraft der Aktenbeurteilung der RAD-Ärztin Dr. med. C.________ vom 19. Dezember 2022 und deren Aktennotiz vom 26. September 2023 abgestellt. In der angestammten Tätigkeit sei nach Eintritt der Arbeitsunfähigkeit im November 2020 spätestens ab der kardiologischen und pneumologischen Untersuchung im Juni 2021 eine Arbeitsunfähigkeit nicht mehr nachvollziehbar gewesen. Sämtliche hiergegen erhobenen Einwände des Beschwerdeführers vermöchten keine auch nur geringen Zweifel an der Zuverlässigkeit und Schlüssigkeit der versicherungsinternen Feststellungen zum Gesundheitszustand und dessen Auswirkungen auf die Leistungsfähigkeit zu begründen. Insgesamt fänden sich bei den Akten keine medizinischen Einschätzungen behandelnder Ärzte, welche der Beurteilung der RAD-Ärztin Dr. med. C.________ vom 19. Dezember 2022 und deren Aktenbeurteilung vom 26. September 2023 insbesondere hinsichtlich der Verneinung einer nachvollziehbaren Arbeitsunfähigkeit ab Juni 2021 widersprechen würden. Der Beschwerdeführer sei demnach in seiner angestammten Tätigkeit seit Juni 2021 wieder voll arbeitsfähig gewesen.</w:t>
      </w:r>
    </w:p>
    <w:p>
      <w:r>
        <w:rPr>
          <w:b/>
        </w:rPr>
        <w:t>E. 4.2</w:t>
      </w:r>
    </w:p>
    <w:p>
      <w:r>
        <w:t>Was der Beschwerdeführer gegen das angefochtene Urteil vorbringt, ist offensichtlich unbegründet. Er hält im Wesentlichen an seiner bereits im vorinstanzlichen Verfahren dargelegten Argumentation fest, ohne im Einzelnen konkret aufzuzeigen, inwiefern das kantonale Gericht bei der Beweiswürdigung und der Feststellung des rechtserheblichen Sachverhalts betreffend Gesundheitszustand und Arbeitsfähigkeit das Willkürverbot verletzt haben soll. Weder in den vorinstanzlich neu eingereichten medizinischen Berichten noch in den übrigen medizinischen Unterlagen, welche der RAD-Ärztin anlässlich ihrer Aktenbeurteilung vom 19. Dezember 2022 vollständig vorlagen, finden sich laut angefochtenem Urteil gemäss Aktennotiz der Dr. med. C.________ vom 26. September 2023 Anhaltspunkte für eine medizinische Erklärbarkeit der subjektiv gezeigten Dyspnoe-Symptomatik. Stattdessen könne jedoch ein nicht suffizient behandeltes obstruktives Schlafapnoesyndrom die geklagte Tagesmüdigkeit erklären.</w:t>
      </w:r>
    </w:p>
    <w:p>
      <w:r>
        <w:rPr>
          <w:b/>
        </w:rPr>
        <w:t>E. 4.3</w:t>
      </w:r>
    </w:p>
    <w:p>
      <w:r>
        <w:t>Das kantonale Gericht hat bundesrechtskonform dargelegt, weshalb der fehlende Facharzttitel als Kardiologin und Pneumologin der Fachärztin für Innere Medizin FMH Dr. med. C.________ entgegen dem Beschwerdeführer unter den gegebenen Umständen keine auch nur geringen Zweifel an der Zuverlässigkeit und Schlüssigkeit ihrer Aktenbeurteilung zu wecken vermochte. Denn unbestritten fehlt es aktenkundig an abweichenden Einschätzungen behandelnder Fachärzte hinsichtlich objektiv ausgewiesener Einschränkungen der Arbeitsfähigkeit. Weiter hat die Vorinstanz bundesrechtskonform dargelegt, dass entgegen dem Beschwerdeführer nicht die Diagnose, sondern das dieser zu Grunde liegende, hinreichend abgeklärte Beschwerdebild und dessen konkreten Auswirkungen auf die Leistungsfähigkeit ausschlaggebend sind (vgl. BGE 144 V 245 E. 5.5.2 mit Hinweis). Schliesslich hat das kantonale Gericht zutreffend ausgeführt, weshalb unter den gegebenen Umständen die IV-Stelle mit Blick auf die RAD-ärztlichen Beurteilungen mangels gegenteiliger fachärztlicher Einschätzungen nach der Rechtsprechung auf die Durchführung eines strukturierten Beweisverfahrens bundesrechtskonform verzichten konnte (vgl. BGE 143 V 418 E. 7.1 mit Hinweisen).</w:t>
      </w:r>
    </w:p>
    <w:p>
      <w:r>
        <w:rPr>
          <w:b/>
        </w:rPr>
        <w:t>E. 5</w:t>
      </w:r>
    </w:p>
    <w:p>
      <w:r>
        <w:t>Nach dem Gesagten ist die Beschwerde unbegründet und folglich abzuweisen.</w:t>
      </w:r>
    </w:p>
    <w:p>
      <w:r>
        <w:rPr>
          <w:b/>
        </w:rPr>
        <w:t>E. 6</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