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210/2012 vom 27. April 2012</w:t>
      </w:r>
    </w:p>
    <w:p>
      <w:r>
        <w:t>Bundesgericht, 2012-04-27, DE</w:t>
      </w:r>
    </w:p>
    <w:p>
      <w:r>
        <w:rPr>
          <w:b/>
        </w:rPr>
        <w:t xml:space="preserve">Quelle: </w:t>
      </w:r>
      <w:r>
        <w:t>https://mcp.opencaselaw.ch/entscheid/bger_8C_210_2012</w:t>
      </w:r>
    </w:p>
    <w:p>
      <w:r>
        <w:t>FR: TF 8C 210/2012 du 27 avril 2012</w:t>
      </w:r>
    </w:p>
    <w:p>
      <w:r>
        <w:t>IT: TF 8C 210/2012 del 27 aprile 2012</w:t>
      </w:r>
    </w:p>
    <w:p>
      <w:pPr>
        <w:pStyle w:val="Heading2"/>
      </w:pPr>
      <w:r>
        <w:t>Regeste</w:t>
      </w:r>
    </w:p>
    <w:p>
      <w:r>
        <w:t>Invalidenversicherung (Revision, Valideneinkommen) | Invalidenversicherung</w:t>
      </w:r>
    </w:p>
    <w:p>
      <w:pPr>
        <w:pStyle w:val="Heading2"/>
      </w:pPr>
      <w:r>
        <w:t>Erwägungen</w:t>
      </w:r>
    </w:p>
    <w:p>
      <w:r>
        <w:rPr>
          <w:b/>
        </w:rPr>
        <w:t>E. 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 Im Übrigen wendet es das Recht von Amtes wegen an ( Art. 106 Abs. 1 BGG ), prüft indessen - unter Beachtung der allgemeinen Begründungspflicht in Beschwerdeverfahren ( Art. 42 Abs. 1 und 2 BGG ) - grundsätzlich nur die geltend gemachten Rügen, sofern die rechtlichen Mängel nicht geradezu offensichtlich sind.</w:t>
      </w:r>
    </w:p>
    <w:p>
      <w:r>
        <w:rPr>
          <w:b/>
        </w:rPr>
        <w:t>E. 2</w:t>
      </w:r>
    </w:p>
    <w:p>
      <w:r>
        <w:t>Zu prüfen ist, ob Vorinstanz und Verwaltung die in der Firma F.________ ab 1. Oktober 2008 erhaltene höhere Entlöhnung mit Recht als Anlass genommen haben, um die dem Beschwerdeführer bisher ausgerichtete Invalidenrente revisionsweise aufzuheben.</w:t>
      </w:r>
    </w:p>
    <w:p>
      <w:r>
        <w:rPr>
          <w:b/>
        </w:rPr>
        <w:t>E. 2.1</w:t>
      </w:r>
    </w:p>
    <w:p>
      <w:r>
        <w:t>Die für die Beurteilung der streitigen Rentenaufhebung massgebenden gesetzlichen Bestimmungen und die von der Rechtsprechung hiezu weiter konkretisierten Grundlagen sind im angefochtenen Entscheid sowohl in materieller als auch in formeller, namentlich beweisrechtlicher Hinsicht zutreffend dargelegt worden. Darauf kann verwiesen werden. Es betrifft dies insbesondere die gesetzliche Umschreibung der Begriffe Erwerbsunfähigkeit ( Art. 7 Abs. 1 ATSG ) und Invalidität ( Art. 8 Abs. 1 ATSG ), das nach dem Invaliditätsgrad abgestufte Ausmass eines Rentenanspruches ( Art. 28 Abs. 2 IVG ), die Invaliditätsbemessung bei Erwerbstätigen nach der Einkommensvergleichsmethode ( Art. 16 ATSG ) sowie die Rentenrevision bei Veränderungen der tatsächlichen Verhältnisse mit anspruchsbeeinflussenden Auswirkungen auf den Invaliditätsgrad ( Art. 17 Abs. 1 ATSG ).</w:t>
      </w:r>
    </w:p>
    <w:p>
      <w:r>
        <w:rPr>
          <w:b/>
        </w:rPr>
        <w:t>E. 2.2</w:t>
      </w:r>
    </w:p>
    <w:p>
      <w:r>
        <w:t>Während der Beschwerdeführer an seiner früheren Stelle bei der Firma S.________ mit einem auf 60 % reduzierten Arbeitspensum nach vorinstanzlicher Berechnung noch einen Verdienst von jährlich - hochgerechnet (indexiert) auf das Jahr 2008 - Fr. 96'032.35 erwirtschaftet hätte, was bei vollzeitlicher Beschäftigung Fr. 160'053.90 entspricht, welcher Betrag im angefochtenen Entscheid als ohne Invalidität mutmasslich realisierter Lohn (Valideneinkommen) in den vorgenommenen Einkommensvergleich nach Art. 16 ATSG eingesetzt worden ist, erfuhr sein Lohn bei gleichbleibendem Arbeitspensum von 60 % in der Firma F.________ ab Oktober 2008 eine rund 25%ige Erhöhung auf Fr. 120'000.- jährlich. Die damit insgesamt um Fr. 23'967.65 höheren Einkünfte hat die Vorinstanz in Anwendung des auf den 1. Januar 2008 im Rahmen der 5. IV-Revision neu eingeführten Art. 31 IVG - soweit er Fr. 1'500.- übersteigt - nur zu zwei Dritteln angerechnet, womit ein trotz Invalidität zumutbarerweise erreichbarer Verdienst (Invalideneinkommen) von jährlich Fr. 111'010.80 resultierte. Eine Gegenüberstellung des Valideneinkommens von Fr. 160'053.90 und des Invalideneinkommens von Fr. 111'010.80 ergab einen rentenausschliessenden Invaliditätsgrad von (gerundet) 31 %. Rein rechnerisch ist dies nicht beanstandet worden.</w:t>
      </w:r>
    </w:p>
    <w:p>
      <w:r>
        <w:rPr>
          <w:b/>
        </w:rPr>
        <w:t>E. 2.3</w:t>
      </w:r>
    </w:p>
    <w:p>
      <w:r>
        <w:t>In Abrede gestellt wird die Zulässigkeit der neuerlichen Rentenrevision einzig mit der Begründung, die 2008 als Invalider realisierte Lohnsteigerung bleibe ohne Einfluss auf den Invaliditätsgrad, weil sich das Valideneinkommen - im Gesundheitsfall - in prozentual gleichem Ausmass positiv entwickelt hätte, dieses im Rahmen eines Einkommensvergleichs also entsprechend höher anzusetzen wäre.</w:t>
      </w:r>
    </w:p>
    <w:p>
      <w:r>
        <w:rPr>
          <w:b/>
        </w:rPr>
        <w:t>E. 3.1</w:t>
      </w:r>
    </w:p>
    <w:p>
      <w:r>
        <w:t>Wie die Vorinstanz richtig dargelegt hat, setzt die Berücksichtigung einer im Gesundheitsfall mutmasslich erfolgten beruflichen Weiterentwicklung konkrete Anhaltspunkte dafür voraus, dass die versicherte Person einen beruflichen Aufstieg und ein entsprechend höheres Einkommen auch tatsächlich realisiert hätte, wäre sie nicht invalid geworden. Bloss theoretische Aufstiegsmöglichkeiten oder Karriereschritte sind rechtsprechungsgemäss nur dann beachtlich, wenn sie mit hoher Wahrscheinlichkeit eingetreten wären (RKUV 2006 Nr. U 568 S. 67 E. 2.1.2; AHI 1998 S. 171 E. 5a). Auch genügen blosse Absichtserklärungen nicht, um eine nicht weiter konkretisierte berufliche Veränderung anzunehmen und das Valideneinkommen auf einen entsprechend angepassten Wert festzusetzen (SVR 2002 IV Nr. 21 S. 63 f. E. 3b). Die Absicht, beruflich weiterzukommen, muss durch konkrete Schritte wie Kursbesuche, Aufnahme eines Studiums, Ablegung von Prüfungen usw. kundgetan worden sein ( BGE 96 V 29 ; RKUV 2006 Nr. U 568 S. 65). Zu präzisieren ist, dass diese Voraussetzungen für die Berücksichtigung einer beruflichen Weiterentwicklung mit höherem Salär beim Valideneinkommen gegeben sein müssen, wenn es um die erstmalige Rentenfestsetzung geht. Im Revisionsverfahren besteht insoweit ein Unterschied, als der tatsächlich durchlaufene berufliche Werdegang als Invalider bekannt ist. Dieser lässt - anders als bei der erstmaligen Rentenzusprechung - allenfalls Rückschlüsse auf die hypothetische beruflich-erwerbliche Entwicklung ohne versicherten Gesundheitsschaden zu. Dabei sind in die Beurteilung, was die versicherte Person ohne gesundheitliche Beeinträchtigung beruflich-erwerblich erreicht oder wie sich ihr Lohn entwickelt hätte, die gesamten bis zum Revisionszeitpunkt eingetretenen Umstände mit einzubeziehen (RKUV 2006 Nr. U 568 S. 65 E. 2.1.2, 2005 Nr. U 533 S. 40, E. 3.3; Urteil 9C_847/2007 vom 9. Mai 2008 E. 2.2, je mit Hinweisen).</w:t>
      </w:r>
    </w:p>
    <w:p>
      <w:r>
        <w:rPr>
          <w:b/>
        </w:rPr>
        <w:t>E. 3.2</w:t>
      </w:r>
    </w:p>
    <w:p>
      <w:r>
        <w:t>Der Beschwerdeführer hat keine konkreten Anhaltspunkte nennen können, welche die geltend gemachte berufliche Weiterentwicklung als realistisch erscheinen lassen. Namentlich hat er nicht angegeben, wo und wann er ohne gesundheitliche Beeinträchtigung tatsächlich eine besser bezahlte Stelle hätte antreten können. Die Vorinstanz hat zahlreiche Umstände angeführt, welche die Annahme eines beruflichen Aufstiegs im Gesundheitsfall zumindest in Frage stellen. Bei Versicherten, die in jungen Jahren oder - wie der Beschwerdeführer - zu Beginn ihrer beruflichen Laufbahn invalid werden, entzieht sich die hypothetische Tatsache einer Jahre später ohne Behinderung ausgeübten bestimmten Tätigkeit naturgemäss weitestgehend einem strikten Beweis. Es gebietet sich daher, den bestehenden Beweisschwierigkeiten insoweit zu begegnen, als in derartigen Konstellationen die Anforderungen an den verlangten Beweisgrad der überwiegenden Wahrscheinlichkeit nicht überspannt werden (vgl. Urteil B 55/02 vom 9. April 2003 [mit Zusammenfassung in SZS 2004 S. 67]). Dennoch geht es nicht an, einzig aus der beruflichen Situation als Invalider auf eine im Gesundheitsfall lohnmässig mutmasslich gleich verlaufene Entwicklung zu schliessen, ohne dass konkrete Umstände für eine solche Annahme sprechen würden. Welche berufliche Tätigkeit die versicherte Person ohne gesundheitliche Beeinträchtigung ausüben würde, ist indessen als Beurteilung eines hypothetischen Geschehensablaufs ohnehin eine Tatfrage, soweit sie auf Beweiswürdigung beruht, selbst wenn darin auch Schlussfolgerungen aus der allgemeinen Lebenserfahrung mit berücksichtigt werden (Urteile 9C_847/2007 vom 9. Mai 2008 E. 3.1, 8C_234/2007 vom 14. November 2007 E. 4.1; vgl. auch BGE 132 V 393 E. 3.3 S. 399). Die diesbezüglichen Feststellungen der Vorinstanz bleiben daher für das Bundesgericht verbindlich, zumal sie weder offensichtlich unrichtig noch rechtswidrig sind (vgl. E. 1 hievor).</w:t>
      </w:r>
    </w:p>
    <w:p>
      <w:r>
        <w:rPr>
          <w:b/>
        </w:rPr>
        <w:t>E. 3.3</w:t>
      </w:r>
    </w:p>
    <w:p>
      <w:r>
        <w:t>Damit muss es mit dem Ergebnis des vorinstanzlichen Einkommensvergleichs und der damit verbundenen Aufhebung des Rentenanspruchs sein Bewenden haben. Dem Umstand, dass beruflich-erwerbliche Erfolge Invalider als Indiz dafür gewertet werden können, dass bei ihnen angesichts ihrer Einsatzbereitschaft und ihrer fachlichen Qualifikationen auch als Gesunde gewisse sich lohnmässig auswirkende Wandlungen zu verzeichnen wären, wird mit dem auf den 1. Januar 2008 in Kraft getretenen Art. 31 IVG immerhin insoweit Rechnung getragen, als Invalidenrenten nurmehr nach Massgabe von Art. 17 Abs. 1 ATSG revidiert werden können, wenn eine rentenberechtigte Person neu ein Erwerbseinkommen erzielt oder ein bestehendes Erwerbseinkommen erhöht und die Einkommensverbesserung jährlich mehr als Fr. 1'500.- beträgt (Abs. 1), wobei vom diese Fr. 1'500.- übersteigenden Betrag lediglich zwei Drittel berücksichtigt werden (Abs. 2). Reicht der Umstand, dass Lohnerhöhungen beim Invalideneinkommen erst ab einer gewissen Grenze und bloss in beschränktem Ausmass angerechnet werden (vgl. E. 2.2 hievor) im konkreten Fall nicht aus, um eine rentenbeeinflussende Verminderung des Invaliditätsgrades abzuwenden, hätten konkrete Anhaltspunkte für einen ohne Invalidität mutmasslich verwirklichten beruflich-erwerblichen Aufstieg benannt und mit dem erforderlichen Beweisgrad der überwiegenden Wahrscheinlichkeit nachgewiesen werden müssen, was dem Beschwerdeführer nicht gelungen ist.</w:t>
      </w:r>
    </w:p>
    <w:p>
      <w:r>
        <w:rPr>
          <w:b/>
        </w:rPr>
        <w:t>E. 4.1</w:t>
      </w:r>
    </w:p>
    <w:p>
      <w:r>
        <w:t>Das kantonale Gericht hat eine rückwirkende Rentenaufhebung per 1. Januar 2009 als gerechtfertigt erachtet, weil der IV-Stelle der Stellenantritt in der Firma F.________ und die damit am 1. Oktober 2008 eingetretene Einkommenserhöhung - unbestrittenermassen - nicht gemeldet worden ist ( Art. 88bis Abs. 2 lit. b IVV ), was es als "nicht bloss leicht schuldhafte" Meldepflichtverletzung qualifizierte. Dass es im vorinstanzlichen Entscheid vom 18. Dezember 2008 noch nicht zu einem eigentlichen Einkommensvergleich gekommen ist, sondern mit einer prozentual bewerteten Gegenüberstellung der beiden Vergleichsgrössen - anders als nach dem Stellenwechsel per 1. Oktober 2008 - sein Bewenden haben konnte, ändert an der dem Beschwerdeführer obliegenden Plicht, Änderungen seiner Einkommensverhältnisse unverzüglich zu melden, nichts. Es obliegt gegebenenfalls allein der Verwaltung, darüber zu befinden, ob eine gemeldete Änderung revisionsrelevante Auswirkungen zeitigt. Insoweit kann vollumfänglich auf die ausführliche und zutreffende Begründung im angefochtenen Entscheid verwiesen werden, welcher das Bundesgericht nichts beizufügen hat. Andere Einwände im Zusammenhang mit der Rückwirkung der Rentenaufhebung zufolge Meldepflichtverletzung werden nicht erhoben.</w:t>
      </w:r>
    </w:p>
    <w:p>
      <w:r>
        <w:rPr>
          <w:b/>
        </w:rPr>
        <w:t>E. 4.2</w:t>
      </w:r>
    </w:p>
    <w:p>
      <w:r>
        <w:t>Soweit der Beschwerdeführer geltend macht, der angefochtene Entscheid sei "mit Bezug auf die Rückzahlung aufzuheben", kann darauf nicht eingetreten werden, da die Vorinstanz über eine allfällige Rückforderung seitens der IV-Stelle gar nicht befunden hat. Es liegt an der Verwaltung, die Frage nach einer Rückerstattung zu viel ausgerichteter Rentenbetreffnisse zu prüfen, zu welchem Zweck die Sache denn auch an diese zurückgewiesen worden ist.</w:t>
      </w:r>
    </w:p>
    <w:p>
      <w:r>
        <w:rPr>
          <w:b/>
        </w:rPr>
        <w:t>E. 5</w:t>
      </w:r>
    </w:p>
    <w:p>
      <w:r>
        <w:t>Bei diesem Ausgang des Verfahrens sind die Gerichtskosten ( Art. 65 Abs. 1 und 4 lit. a BGG )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