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8C_210/2010 vom 2. Juli 2010</w:t>
      </w:r>
    </w:p>
    <w:p>
      <w:r>
        <w:t>Bundesgericht, 2010-07-02, DE</w:t>
      </w:r>
    </w:p>
    <w:p>
      <w:r>
        <w:rPr>
          <w:b/>
        </w:rPr>
        <w:t xml:space="preserve">Quelle: </w:t>
      </w:r>
      <w:r>
        <w:t>https://mcp.opencaselaw.ch/entscheid/bger_8C_210_2010</w:t>
      </w:r>
    </w:p>
    <w:p>
      <w:r>
        <w:t>FR: TF 8C_210/2010 du 2 juillet 2010</w:t>
      </w:r>
    </w:p>
    <w:p>
      <w:r>
        <w:t>IT: TF 8C_210/2010 del 2 luglio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 Es kann daher auch eine unvollständige Sachverhaltsfeststellung der Vorinstanz ergänzen, welche für die Anwendung des materiellen Bundesrechts von rechtserheblicher Bedeutung ist.</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vom Beschwerdeführer neu eingereichten Unterlagen ausnahmsweise zulässig wären, sind vorliegend nicht erfüllt, so dass diese unbeachtet bleiben müssen.</w:t>
      </w:r>
    </w:p>
    <w:p>
      <w:r>
        <w:rPr>
          <w:b/>
        </w:rPr>
        <w:t>E. 2</w:t>
      </w:r>
    </w:p>
    <w:p>
      <w:r>
        <w:t>Die Rechtsgrundlagen für den streitigen Anspruch auf Taggelder der obligatorischen Unfallversicherung sind in den bisher ergangenen Entscheiden zutreffend dargelegt. Darauf wird verwiesen.</w:t>
      </w:r>
    </w:p>
    <w:p>
      <w:r>
        <w:rPr>
          <w:b/>
        </w:rPr>
        <w:t>E. 3</w:t>
      </w:r>
    </w:p>
    <w:p>
      <w:r>
        <w:t>Der Beschwerdeführer bringt insbesondere vor, die Vorinstanz habe im angefochtenen Entscheid allein auf den Kreisarztbericht des Dr. med. W.________ vom 3. Oktober 2008 abgestellt. In jenem vom 7. November 2007 sei noch eine zumutbare Arbeitsfähigkeit von 2 mal 2 Stunden am Tag während fünf Arbeitstagen attestiert worden. Es sei nicht ersichtlich und im angefochtenen Entscheid auch nicht dargelegt worden, inwiefern sich sein Gesundheitszustand in diesem Zeitraum verbessert habe, sodass eine uneingeschränkte Arbeitsfähigkeit bestehe. Im weiteren habe die Vorinstanz die im genannten Bericht des Dr. med. W.________ angeführte Einschränkung, wonach der Beschwerdeführer Gelegenheit zur Hochlagerung des rechten Beins haben müsse, falsch ausgelegt, indem sie nur von einem "gelegentlichen" Hochlagern ausgegangen sei. Richtigerweise habe er sein Bein ständig hoch zu lagern, was zu einer mindestens 20%igen Einschränkung in der Arbeitsfähigkeit führe. Zudem habe das kantonale Gericht die Frage, ob die seit November 2009 exacerbierenden Beschwerden in der linken Schulter zu einer weiteren Beeinträchtigung in der Arbeitsfähigkeit führe, zu Unrecht unbeantwortet gelassen.</w:t>
      </w:r>
    </w:p>
    <w:p>
      <w:r>
        <w:rPr>
          <w:b/>
        </w:rPr>
        <w:t>E. 4.1</w:t>
      </w:r>
    </w:p>
    <w:p>
      <w:r>
        <w:t>Nach ständiger Rechtsprechung beurteilt das Sozialversicherungsgericht die Gesetzmässigkeit der Verwaltungsverfügungen in der Regel nach dem Sachverhalt, der zur Zeit des Verfügungserlasses gegeben war ( BGE 121 V 366 E. 1b mit Hinweisen). Tatsachen, die jenen Sachverhalt seither verändert haben, sollen im Normalfall Gegenstand einer neuen Verwaltungsverfügung sein ( BGE 121 V 366 E. 1b mit Hinweis).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ausserhalb des durch die Verfügung bestimmten Rechtsverhältnisses liegende spruchreife Frage ( BGE 122 V 36 E. 2a mit Hinweisen; zum Begriff des Anfechtungsgegenstandes vgl. BGE 125 V 414 E. 1a, 119 Ib 36 E. 1b, je mit Hinweisen) -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 BGE 130 V 138 E.2.1 S. 140 mit Hinweisen).</w:t>
      </w:r>
    </w:p>
    <w:p>
      <w:r>
        <w:rPr>
          <w:b/>
        </w:rPr>
        <w:t>E. 4.2</w:t>
      </w:r>
    </w:p>
    <w:p>
      <w:r>
        <w:t>In der Beschwerde wird ausgeführt, bei der Exacerbation der Schulterbeschwerden handle es sich nicht um einen Rückfall, sondern um eine Verschlechterung im Rahmen des Grundfalles, da seit dem Unfall durchgehend sogenannte Brückensymptome im Bereich der verletzten Schulter bestanden hätten. Diese Frage ist vorliegend hingegen gar nicht umstritten. Auch die SUVA geht davon aus, dass die Heilbehandlung seit dem Unfall noch nicht abgeschlossen ist und der "Grundfall" weiterhin läuft, der gesundheitliche Endzustand also noch nicht eingetreten ist. Vorliegend ist einzig zu entscheiden, ob es dem Beschwerdeführer ab 1. November 2008 aus medizinischer Sicht - hypothetisch - zumutbar gewesen wäre, seine angestammte kaufmännische Tätigkeit in der Administration eines Pharmaunternehmens wieder in vollem Umfang aufzunehmen. Das kantonale Gericht hat daher zu Recht die ab November 2009 - und damit ein Jahr nach dem hier zu beurteilenden Zeitpunkt - eingetretene mögliche Verschlechterung des Gesundheitszustandes an der Schulter nicht in ihren Entscheid miteinbezogen. Wie in Erwägung 4.1 dargelegt, stellt der Erlass des Einspracheentscheides den zeitlichen Endpunkt des zu beurteilenden Sachverhalts dar. Die Vorinstanz hatte damit einzig mitzuberücksichtigen, ob sich die tatsächlichen Verhältnisse vom November 2008 bis Ende Juni 2009 in entscheidendem Masse verändert haben. Das bringt hingegen auch der Beschwerdeführer selbst nicht vor. Für eine ausnahmsweise Ausdehnung des Streitgegenstandes besteht vorliegend umso weniger Anlass, als es der Heilungsphase nach einem Unfall, in welchem eben Taggelder als vorübergehende Leistungen ausgerichtet werden, immanent ist, dass gesundheitlich wechselnde Verhältnisse herrschen, auf welche kurzfristig reagiert werden kann. Dass das kantonale Gericht den Prüfungsumfang nicht auf Sachverhaltselemente, die erst nach Erlass des Einspracheentscheides eingetreten sind, ausgedehnt hat, ist daher nicht nur nicht rechtsfehlerhaft, sondern war vielmehr geboten.</w:t>
      </w:r>
    </w:p>
    <w:p>
      <w:r>
        <w:rPr>
          <w:b/>
        </w:rPr>
        <w:t>E. 5</w:t>
      </w:r>
    </w:p>
    <w:p>
      <w:r>
        <w:t>Zu prüfen ist daher einzig, ob die SUVA zu Recht davon ausgegangen ist, dass der Beschwerdeführer auf Grund der Verletzungen am rechten Bein ab November 2008 voll arbeitsfähig war.</w:t>
      </w:r>
    </w:p>
    <w:p>
      <w:r>
        <w:t>Im Bericht vom 26. September 2006 schilderte der Beschwerdeführer seine berufliche Tätigkeit wie folgt: "Ich bin tätig in der Verwaltung Controlling in der Rohstoffherstellung Desinfektion, d.h. ich arbeite den ganzen Tag am Computer, Telefon". Diese Art von Tätigkeit bietet im Hinblick auf die einzunehmende Position eine grosse Flexibilität. Der Versicherte kann demnach je nach Bedarf sitzend mit hoch gelagertem Bein oder an einem Stehpult arbeiten. Dass das Bein nicht ständig hoch gelagert werden muss ergibt sich sodann auch aus dem Bericht des Dr. med. F.________ vom Spital X.________ vom 2. April 2009. Der Patient gebe an, meist schmerzfrei zu sein und Schmerzen erst nach mehreren Stunden Skifahren zu verspüren. Auch sei der Gang stock- und hinkfrei. Dies steht im Gegensatz zum Zustand im November 2007, als der Beschwerdeführer sein rechtes Bein beim Gehen noch mit einem Amerikanerstock entlasten musste. Demnach steht fest, dass einer vollen Arbeitsfähigkeit in der angestammten Tätigkeit ab Anfang November 2008 nichts entgegensteht. Die Beschwerde erweist sich mithin als unbegründet.</w:t>
      </w:r>
    </w:p>
    <w:p>
      <w:r>
        <w:rPr>
          <w:b/>
        </w:rPr>
        <w:t>E. 6</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