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8C_20/2008 vom 26. August 2008</w:t>
      </w:r>
    </w:p>
    <w:p>
      <w:r>
        <w:t>Bundesgericht, 2008-08-26, DE</w:t>
      </w:r>
    </w:p>
    <w:p>
      <w:r>
        <w:rPr>
          <w:b/>
        </w:rPr>
        <w:t xml:space="preserve">Quelle: </w:t>
      </w:r>
      <w:r>
        <w:t>https://mcp.opencaselaw.ch/entscheid/bger_8C_20_2008</w:t>
      </w:r>
    </w:p>
    <w:p>
      <w:r>
        <w:t>FR: TF 8C_20/2008 du 26 août 2008</w:t>
      </w:r>
    </w:p>
    <w:p>
      <w:r>
        <w:t>IT: TF 8C_20/2008 del 26 agosto 2008</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Die Vorinstanz hat die Bestimmungen und Grundsätze über die Voraussetzung der Erfüllung der Beitragszeit zum Bezug von Arbeitslosenentschädigung ( Art. 8 Abs. 1 lit. e und Art. 13 Abs. 1 AVIG ), die für die Beitragszeit geltende zweijährige Rahmenfrist ( Art. 9 AVIG ) und die Ermittlung der Beitragszeit, insbesondere bei Teilzeiterwerbstätigen ( Art. 11 AVIV ; BGE 121 V 165 E. 2c/bb S. 170 mit Hinweisen; vgl. auch Urteil C 254/01 vom 28. August 2002, E. 3.2), zutreffend dargelegt. Darauf wird verwiesen.</w:t>
      </w:r>
    </w:p>
    <w:p>
      <w:r>
        <w:rPr>
          <w:b/>
        </w:rPr>
        <w:t>E. 3</w:t>
      </w:r>
    </w:p>
    <w:p>
      <w:r>
        <w:t>Es ist unbestritten, dass die relevante Rahmenfrist vom 1. August 2005 bis 31. Juli 2007 lief und der Vertrag vom 18. Juli 2002 über Teilzeitarbeit auf Abruf zwischen der Versicherung X.________ und der Versicherten während der ganzen Rahmenfrist und darüber hinaus andauerte. Ebenso unbestritten sind die geleisteten Arbeitseinsätze der Versicherten (vgl. die Zusammenstellung der Arbeitslosenkasse vom 3. Oktober 2007). Streitig ist hingegen die Ermittlung der Beitragszeit.</w:t>
      </w:r>
    </w:p>
    <w:p>
      <w:r>
        <w:rPr>
          <w:b/>
        </w:rPr>
        <w:t>E. 4.1</w:t>
      </w:r>
    </w:p>
    <w:p>
      <w:r>
        <w:t>Nach der Rechtsprechung ist für die Bestimmung der Beitragsmonate die formale Dauer des Arbeitsverhältnisses entscheidend. Erbringt die versicherte Person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 BGE 121 V 165 E. 2c/bb S. 170 mit Hinweis). Entscheidend für die Ermittlung der Anzahl Beitragsmonate ist somit, ob eine Arbeitsleistung, welche sich auf mehrere in zeitlichem Abstand voneinander erbrachte Einsätze verteilt, im Rahmen eines einzigen (Teilzeit-) Arbeitsverhältnisses oder von Einzeleinsätzen mit je neuem Arbeitsvertrag erbracht wurde (Urteil C 254/01 vom 28. August 2002, E. 3.2 mit Hinweisen). Nicht entscheidend ist, ob die geleisteten Arbeitsstunden tatsächlich einen vollen Arbeitstag ergeben ( BGE 122 V 256 E. 4c/bb S. 263, 121 V 165 E. 2c/bb S. 170). Dies gilt auch im Rahmen des Zwischenverdienstes von teilzeitlich Erwerbstätigen, wo es nicht angeht, nur die einzelnen Beschäftigungstage zu berücksichtigen ( BGE 122 V 249 ).</w:t>
      </w:r>
    </w:p>
    <w:p>
      <w:r>
        <w:rPr>
          <w:b/>
        </w:rPr>
        <w:t>E. 4.2</w:t>
      </w:r>
    </w:p>
    <w:p>
      <w:r>
        <w:t>Es ist unbestritten, dass die Einsätze der Versicherten im Rahmen des Teilzeitarbeitsverhältnisses auf Abruf gestützt auf die Vereinbarung vom 18. Juli 2002 und nicht als Einzeleinsätze mit je neuem Arbeitsvertrag erfolgten. Somit hat die Vorinstanz zu Recht jeden Monat, in welchem die Versicherte einen Einsatz hatte, als ganzen Beitragsmonat berücksichtigt. Sie hat auch zutreffend festgehalten, dass Art. 11 Abs. 2 AVIV nur dann zur Anwendung gelangt, wenn das Arbeitsverhältnis im Laufe eines Monats beginnt oder endet. Dies trifft auf den hier zu beurteilenden Fall gerade nicht zu. Daran ändern auch die Einwände der Arbeitslosenkasse nichts. Zwar kann das Abstellen auf den Beitragsmonat als massgebendes Kriterium dazu führen, dass eine versicherte Person mit zwölf Arbeitstagen verteilt auf zwölf Monate innert der zweijährigen Rahmenfrist die Beitragszeit erfüllt (vgl. explizit BGE 121 V 165 E. 2c/bb S. 170 bezüglich der damals erforderlichen Beitragszeit von sechs Monaten), bei ungleich mehr beitragspflichtigen Beschäftigungstagen oder Arbeitsstunden im Rahmen verschiedener kurzfristiger Arbeitsverhältnisse hingegen nicht. Dieses Ergebnis ist jedoch vom Gesetzgeber gewollt, weil er gerade im Hinblick auf Teilzeitarbeitende einen Systemwechsel vorgenommen hat und vom Nachweis einer Mindestzahl von Tagen mit beitragspflichtiger Beschäftigung abgerückt ist. Dass in solchen Extremfällen ein Leistungsbezug am Erfordernis des anrechenbaren Arbeitsausfalles ( Art. 8 Abs. 1 lit. b und Art. 11 AVIG ) und/oder der Mindestgrenze des versicherten Verdienstes ( Art. 23 Abs. 1 AVIG ; Art. 40 AVIV ) scheitern kann, ändert daran nichts ( BGE 121 V 165 E. 2c/bb S. 171; vgl. zum Ganzen auch Thomas Nussbaumer, Arbeitslosenversicherung, in: Ulrich Meyer [Hrsg.], Schweizerisches Bundesverwaltungsrecht, Soziale Sicherheit, 2. Aufl., Basel 2007, Rz. 212 f. mit Hinweisen). Mit der Vorinstanz ist demnach festzuhalten, dass die Versicherte die Mindestbeitragszeit erfüllt und die Sache an die Arbeitslosenkasse zurückzuweisen ist, damit diese nach Prüfung der weiteren Leistungsvoraussetzungen über den Anspruch auf Arbeitslosenentschädigung neu verfüge.</w:t>
      </w:r>
    </w:p>
    <w:p>
      <w:r>
        <w:rPr>
          <w:b/>
        </w:rPr>
        <w:t>E. 5</w:t>
      </w:r>
    </w:p>
    <w:p>
      <w:r>
        <w:t>Das Verfahren ist kostenpflichtig. Als unterliegende Partei hat die Arbeitslosenkasse die Gerichtskosten zu tragen ( Art. 66 Abs. 1 BGG ; vgl. auch BGE 133 V 637 ).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