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8C_209/2012 vom 12. Juli 2012</w:t>
      </w:r>
    </w:p>
    <w:p>
      <w:r>
        <w:t>Bundesgericht, 2012-07-12, DE</w:t>
      </w:r>
    </w:p>
    <w:p>
      <w:r>
        <w:rPr>
          <w:b/>
        </w:rPr>
        <w:t xml:space="preserve">Quelle: </w:t>
      </w:r>
      <w:r>
        <w:t>https://mcp.opencaselaw.ch/entscheid/bger_8C_209_2012</w:t>
      </w:r>
    </w:p>
    <w:p>
      <w:r>
        <w:t>FR: TF 8C_209/2012 du 12 juillet 2012</w:t>
      </w:r>
    </w:p>
    <w:p>
      <w:r>
        <w:t>IT: TF 8C_209/2012 del 12 luglio 2012</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Bestimmungen zum Anspruch auf eine Invalidenrente der Unfallversicherung ( Art. 18 Abs. 1 UVG ) sowie zum Begriff der Invalidität ( Art. 8 ATSG ) und zur Ermittlung des Invaliditätsgrades bei Erwerbstätigen nach der allgemeinen Methode des Einkommensvergleichs ( Art. 16 ATSG ) zutreffend dargelegt. Darauf - wie auch auf die Erwägungen zu dem im Sozialversicherungsrecht massgebenden Beweisgrad der überwiegenden Wahrscheinlichkeit ( BGE 119 V 335 E. 1 S. 338; vgl. auch BGE 129 V 177 E. 3.1 S. 181 mit Hinweisen) - wird verwiesen.</w:t>
      </w:r>
    </w:p>
    <w:p>
      <w:r>
        <w:rPr>
          <w:b/>
        </w:rPr>
        <w:t>E. 2.2</w:t>
      </w:r>
    </w:p>
    <w:p>
      <w:r>
        <w:t>Der Bundesrat hat gestützt auf Art. 18 Abs. 2 UVG in Art. 28 Abs. 4 UVV eine besondere Regelung für die Ermittlung des Invaliditätsgrades bei Versicherten getroffen,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Invaliditätsgrades die Erwerbseinkommen massgebend, die ein Versicherter im mittleren Alter bei einer entsprechenden Gesundheitsschädigung erzielen könnte. Damit wird bei der Invaliditätsbemessung einerseits dem Umstand Rechnung getragen, dass nebst der - grundsätzlich allein versicherten - unfallbedingten Invalidität auch das vorgerückte Alter eine Ursache der Erwerbslosigkeit oder -unfähigkeit bildet. Andererseits wird berücksichtigt, dass die Invalidenrenten der Unfallversicherung bis zum Tod der Versicherten zur Ausrichtung gelangen ( Art. 19 Abs. 2 UVG ), wobei sie - in Abweichung von Art. 17 Abs. 1 ATSG - nach dem Monat, in dem Männer das 65. und Frauen das 62. Altersjahr vollendet haben, nicht mehr revidiert werden können ( Art. 22 UVG ; vgl. BGE 134 V 131 ). Mit Art. 28 Abs. 4 UVV soll demnach verhindert werden, dass bei älteren Versicherten zu hohe Invaliditätsgrade resultieren und Dauerrenten zugesprochen werden, wo sie mit Blick auf die unfallbedingte Invalidität eher die Funktion von Altersrenten aufweisen ( BGE 122 V 418 E. 3a S. 421 f. mit Hinweisen).</w:t>
      </w:r>
    </w:p>
    <w:p>
      <w:r>
        <w:rPr>
          <w:b/>
        </w:rPr>
        <w:t>E. 3</w:t>
      </w:r>
    </w:p>
    <w:p>
      <w:r>
        <w:t>Streitig und zu prüfen ist der Rentenanspruch.</w:t>
      </w:r>
    </w:p>
    <w:p>
      <w:r>
        <w:rPr>
          <w:b/>
        </w:rPr>
        <w:t>E. 3.1</w:t>
      </w:r>
    </w:p>
    <w:p>
      <w:r>
        <w:t>Mit dem angefochtenen Entscheid hat die Vorinstanz dem Versicherten in Abänderung des Einspracheentscheids vom 14. Januar 2011 ab 1. August 2010 eine Invalidenrente aufgrund einer Erwerbsunfähigkeit von 24 Prozent zugesprochen. Dabei ging sie davon aus, Art. 28 Abs. 4 UVV sei nicht anwendbar, weil der Versicherte seine angestammte Tätigkeit als Möbellieferant aufgrund der Folgen des erlittenen Unfalls und nicht altershalber nur noch in einem Pensum von 70 Prozent ausgeübt habe. Da der physiologischen Altersgebrechlichkeit verglichen mit den anderen Ursachen der Beeinträchtigung der Erwerbsfähigkeit überwiegend wahrscheinlich keine wesentliche Bedeutung zukomme, ist laut Vorinstanz auch Variante 2 von Art. 28 Abs. 4 UVV nicht erfüllt. Des Weitern hielt das kantonale Gericht dafür, der Versicherte vermöchte zwar eine leidensangepasste Tätigkeit vollzeitlich auszuüben, doch könne ihm eine entsprechende Umstellung nicht zugerechnet werden, da der im Zeitpunkt des Rentenbeginns (1. August 2010) 65 Jährige bereits in Pension gestanden habe. Deshalb sei auf die stabilen Verhältnisse bei der bisherigen Arbeitgeberin abzustellen. Aufgrund eines Prozentvergleichs ermittelte das kantonale Gericht einen Invaliditätsgrad von 24 Prozent.</w:t>
      </w:r>
    </w:p>
    <w:p>
      <w:r>
        <w:rPr>
          <w:b/>
        </w:rPr>
        <w:t>E. 3.2</w:t>
      </w:r>
    </w:p>
    <w:p>
      <w:r>
        <w:t>Die Zürich macht geltend, die Nichtberücksichtigung von Art. 28 Abs. 4 UVV durch das kantonale Gericht verletze Bundesrecht. Um stossende Ergebnisse zu vermeiden, müsse diese Bestimmung auch dann zur Anwendung kommen, wenn die versicherte Person der im Rahmen der Schadenminderungspflicht gebotenen Aufnahme einer Verweistätigkeit nicht nachkomme. Davon habe der Versicherte einzig im Hinblick auf die baldige Pensionierung abgesehen. Somit sei der Einkommensvergleich auf der Basis des Erwerbseinkommens durchzuführen, die ein Versicherter mittleren Alters bei einer entsprechenden Gesundheitsschädigung erzielen könnte. Da der Beschwerdegegner dabei auf ein höheres Einkommen käme, als das ermittelte Valideneinkommen, bestehe kein Anspruch auf Invalidenrente.</w:t>
      </w:r>
    </w:p>
    <w:p>
      <w:r>
        <w:rPr>
          <w:b/>
        </w:rPr>
        <w:t>E. 4.1</w:t>
      </w:r>
    </w:p>
    <w:p>
      <w:r>
        <w:t>Nach den Feststellungen des kantonalen Gerichts, welche sich auf das Gutachten des Dr. med. L.________ vom 14. April 2010 stützen, ist der Beschwerdegegner seit dem 30. Juni 2009 in seiner angestammten Tätigkeit zu 70 Prozent arbeitsfähig. Behindert ist er beim Tragen von Lasten von über 40 kg und insbesondere bei Arbeiten über der Schulterhorizontalen, beispielsweise beim Auf- und Abladen der Gartenmöbel. Eine im Sitzen zu verrichtende Arbeit sei uneingeschränkt zumutbar. Die Vorinstanz betrachtete das Gutachten als hinreichend beweiskräftig für die Beurteilung der Frage, welche Tätigkeiten dem Versicherten aus rein gesundheitlicher Sicht noch zumutbar seien. Dem ist beizupflichten, da die medizinischen Unterlagen zu keiner anderen Betrachtungsweise Anlass geben.</w:t>
      </w:r>
    </w:p>
    <w:p>
      <w:r>
        <w:rPr>
          <w:b/>
        </w:rPr>
        <w:t>E. 4.2</w:t>
      </w:r>
    </w:p>
    <w:p>
      <w:r>
        <w:t>Der Beschwerdeführerin ist darin beizupflichten, dass der ausgeglichene Arbeitsmarkt ein breites Spektrum an zumutbaren Beschäftigungen anbietet, welche das von Dr. med. L.________ beschriebene Profil erfüllen. Die Tätigkeit als Chauffeur ist dem Versicherten beispielsweise weiterhin uneingeschränkt möglich. Aber auch andere sitzende Tätigkeiten, ohne Arbeiten über der Schulterhorizontalen, kommen in Frage.</w:t>
      </w:r>
    </w:p>
    <w:p>
      <w:r>
        <w:rPr>
          <w:b/>
        </w:rPr>
        <w:t>E. 5.1</w:t>
      </w:r>
    </w:p>
    <w:p>
      <w:r>
        <w:t>Der Beschwerdegegner war im Zeitpunkt des Rentenbeginns, welcher gemäss Vorinstanz mit Blick auf die im Einspracheentscheid vom 14. Januar 2011 auf Ende Juli terminierte Einstellung der Taggeldleistungen auf den 1. August 2010 festgesetzt wurde, 65 Jahre alt. Bei einem laut Beschwerdeführerin frühestmöglichen Rentenbeginn im April 2010 stand er kurz vor Erreichen des AHV-Alters. Bei Erlass des Einspracheentscheids vom 14. Januar 2011 hatte er bereits seit mehreren Monaten Anspruch auf eine Altersrente der AHV. Von einem vorgerückten Alter nach Art. 28 Abs. 4 UVV ist - unter Berücksichtigung berufsspezifischer Gewohnheiten und allfälliger Besonderheiten des Einzelfalles - in der Regel ab rund 60 Jahren auszugehen ( BGE 122 V 418 E. 4c S. 424; Urteile 8C_164/2010 vom 30. Juni 2010 E. 5.2; 8C_255/2009 vom 24. September 2009 E. 3.2.3; U 313/06 vom 14. August 2007 E. 3.4). Die altersmässige Voraussetzung für die Anwendung dieser Bestimmung ist somit zweifellos erfüllt.</w:t>
      </w:r>
    </w:p>
    <w:p>
      <w:r>
        <w:rPr>
          <w:b/>
        </w:rPr>
        <w:t>E. 5.2</w:t>
      </w:r>
    </w:p>
    <w:p>
      <w:r>
        <w:t>Gemäss den Erwägungen des kantonalen Gerichts entfällt die Möglichkeit des Versicherten, seine grundsätzlich gegebene volle Arbeitsfähigkeit in einer leidensangepassten Tätigkeit zu verwerten, aufgrund des Erreichens des ordentlichen Pensionsalters. Es hat daher nicht geprüft, ob dieser in einer leidensangepassten, ganztägig zumutbaren Tätigkeit auf dem für die Invaliditätsbemessung massgebenden ausgeglichenen Arbeitsmarkt mehr verdienen könnte denn als Vertriebsmitarbeiter bei der X.________ AG.</w:t>
      </w:r>
    </w:p>
    <w:p>
      <w:r>
        <w:rPr>
          <w:b/>
        </w:rPr>
        <w:t>E. 5.3</w:t>
      </w:r>
    </w:p>
    <w:p>
      <w:r>
        <w:t>Die vorinstanzliche Auffassung, wonach Art. 28 Abs. 4 UVV im vorliegend zu beurteilenden Fall nicht zur Anwendung kommt, vermag nicht zu überzeugen. Selbst nach Auffassung des kantonalen Gerichts waren es offensichtlich das vorgerückte Alter, bzw. die Pensionierung des Versicherten, welche diesen daran hinderten, eine geeignete Arbeit in einer leidensangepassten Tätigkeit aufzunehmen. Nach der Rechtsprechung findet Art. 28 Abs. 4 (Variante 2) UVV auch dann Anwendung, wenn das vorgerückte Alter einer versicherten Person das Zumutbarkeitsprofil - wie vorliegend - nicht zusätzlich beeinflusst, also keine zusätzlichen Einschränkungen des funktionellen Leistungsvermögens mit sich bringt, aber einer Verwertung der Restarbeitsfähigkeit (auch auf dem ausgeglichenen Arbeitsmarkt) trotzdem entgegensteht, weil kein Arbeitgeber einen Angestellten im oder kurz vor dem AHV-Alter mit gesundheitlichen Einschränkungen einstellen würde (bereits erwähntes Urteil U 313/06 E. 3.4 mit Hinweisen).</w:t>
      </w:r>
    </w:p>
    <w:p>
      <w:r>
        <w:rPr>
          <w:b/>
        </w:rPr>
        <w:t>E. 5.4</w:t>
      </w:r>
    </w:p>
    <w:p>
      <w:r>
        <w:t>Anders verhält es sich in der Invalidenversicherung, welche keine Art. 28 Abs. 4 UVV entsprechende Bestimmung kennt. Dort wird das Alter, respektive die altersbedingte (praktische) Unmöglichkeit, die Restarbeitsfähigkeit zu verwerten, rechtsprechungsgemäss nicht ohne weiteres ausgeblendet. Vielmehr wird das fortgeschrittene Alter, obgleich an sich ein invaliditätsfremder Faktor, von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die einen Anspruch auf eine ganze Invalidenrente begründet (vom Beschwerdegegner erwähntes Urteil 9C_153/2011 vom 22. März 2012 E. 3.1).</w:t>
      </w:r>
    </w:p>
    <w:p>
      <w:r>
        <w:rPr>
          <w:b/>
        </w:rPr>
        <w:t>E. 5.5</w:t>
      </w:r>
    </w:p>
    <w:p>
      <w:r>
        <w:t>Bezüglich des unterschiedlichen Ansatzes in der Unfall- und der Invalidenversicherung gilt es darauf hinzuweisen, dass Renten der Invalidenversicherung dahinfallen, sobald die versicherte Person die AHV-Rente bezieht ( Art. 30 IVG ). In der Unfallversicherung wird dagegen die Invalidenrente bis an das Ende des Lebens ausgerichtet (E. 2.2 hievor). Mit der Regelung von Art. 28 Abs. 4 UVV soll verhindert werden, dass ältere Versicherte ohne schwere, unfallbedingte Invalidität eine Invalidenrente erhalten. Da es bei älteren Personen oft schwierig zu beurteilen ist, wie sich ihr künftiges Erwerbseinkommen ohne Unfall entwickelt hätte und ebenso wie stark das Alter nach dem Unfall die Erwerbsunfähigkeit beeinflusst, stellt Art. 28 Abs. 4 UVV für die Bestimmung der hypothetischen künftigen Erwerbseinkommen eine spezielle Regel auf (PETER OMLIN, Die Invalidität in der obligatorischen Unfallversicherung, 2. Aufl. 1999, S. 265 ff.; ALFRED MAURER, Schweizerisches Unfallversicherungsrecht, 1985, S. 361). Diese gilt es im vorliegenden Fall zu beachten.</w:t>
      </w:r>
    </w:p>
    <w:p>
      <w:r>
        <w:rPr>
          <w:b/>
        </w:rPr>
        <w:t>E. 5.6</w:t>
      </w:r>
    </w:p>
    <w:p>
      <w:r>
        <w:t>Der Invaliditätsbemessung sind dementsprechend die Vergleichseinkommen für einen Versicherten im mittleren Alter zu Grunde zu legen. Dieses liegt nach der Rechtsprechung bei etwa 42 Jahren oder zwischen 40 und 45 Jahren ( BGE 122 V 418 E. 1b S. 419; bereits erwähntes Urteil U 313/06 E. 3.4).</w:t>
      </w:r>
    </w:p>
    <w:p>
      <w:r>
        <w:rPr>
          <w:b/>
        </w:rPr>
        <w:t>E. 6.1</w:t>
      </w:r>
    </w:p>
    <w:p>
      <w:r>
        <w:t>Bei dem zur Bestimmung der erwerblichen Auswirkungen der unfallbedingten Beeinträchtigung vorgenommenen Einkommensvergleich ging die Vorinstanz davon aus, dass der Versicherte im Jahr 2010 (Rentenbeginn als massgebender Vergleichszeitpunkt) ohne unfallkausale Gesundheitsschädigung mutmasslich einen Lohn von Fr. 73'380.- (Valideneinkommen) erzielt hätte. Demgegenüber macht die Beschwerdeführerin ein Valideneinkommen von Fr. 70'167.- bzw. Fr. 70'219.- aus.</w:t>
      </w:r>
    </w:p>
    <w:p>
      <w:r>
        <w:rPr>
          <w:b/>
        </w:rPr>
        <w:t>E. 6.2</w:t>
      </w:r>
    </w:p>
    <w:p>
      <w:r>
        <w:t>Die Vorinstanz stützte sich bei der Ermittlung des beim Einkommensvergleich nach Art. 16 ATSG heranzuziehenden hypothetischen Einkommens ohne Invalidität (Valideneinkommen) auf die Eintragungen im individuellen Konto und dabei auf den Durchschnitt des vom Versicherten in den Jahren 2002 bis 2007 (letztes Jahr vor Eintritt des Gesundheitsschadens) bei der X.________ AG erzielten Lohnes und passte diesen der Nominallohnentwicklung an. Dies lässt sich entgegen der Auffassung der Beschwerdeführerin nicht beanstanden. Selbst wenn indessen mit der Beschwerdeführerin auf den Durchschnitt der Einkommen 2000 - 2007 abgestellt würde, vermöchte dies am Ergebnis nichts zu ändern, wie die nachstehenden Erwägungen zeigen.</w:t>
      </w:r>
    </w:p>
    <w:p>
      <w:r>
        <w:rPr>
          <w:b/>
        </w:rPr>
        <w:t>E. 7.1</w:t>
      </w:r>
    </w:p>
    <w:p>
      <w:r>
        <w:t>Hinsichtlich der Festsetzung des Einkommens, das der Versicherte trotz seiner gesundheitlichen Beeinträchtigung zumutbarerweise noch zu erzielen vermöchte (Invalideneinkommen), ist rechtsprechungsgemäss primär von der beruflich-erwerblichen Situation auszugehen, in welcher die versicherte Person konkret steht. Übt sie nach Eintritt der Invalidität keine oder jedenfalls keine ihr an sich zumutbare Erwerbstätigkeit mehr aus, so können Tabellenlöhne gemäss den vom Bundesamt für Statistik periodisch herausgegebenen Lohnstrukturerhebungen (LSE) herangezogen werden ( BGE 129 V 472 E. 4.2.1 S. 475 mit Hinweisen). Zu berücksichtigen ist, dass dem Beschwerdegegner medizinisch gesehen trotz unfallbedingter Gesundheitsschädigung die Ausübung einer leidensangepassten Tätigkeit ganztägig zumutbar wäre. Diesem stehen in Anbetracht seines beruflichen Werdegangs, insbesondere seiner langjährigen Erfahrung in der Führung eines Landwirtschaftsbetriebes und als Chauffeur im Bereich Möbelvertrieb verschiedene Stellen offen, bei denen ohne weiteres anzunehmen ist, dass er sie auch in Berücksichtigung der eingeschränkten körperlichen Mobilität zu verrichten vermag und auf dem für ihn in Frage kommenden Arbeitsmarkt mit einem durchschnittlichen Lohn rechnen kann, wobei für die Bestimmung des Invalideneinkommens das Einkommen im mittleren Alter massgebend ist (vgl. E. 5 hievor). Die Beschwerdeführerin geht vom monatlichen Bruttolohn (Zentralwert bei einer standardisierten Arbeitszeit von 40 Wochenstunden) der im gesamten privaten Sektor mit Tätigkeiten des Anforderungsniveau 3 (Berufs- und Fachkenntnisse vorausgesetzt) im Jahr 2008 von 5789.- (LSE 2008, S. 23 Tabelle TA1) aus, den sie auf die betriebsübliche wöchentliche Arbeitszeit umrechnete und der Nominallohnentwicklung bis 2010 anpasste. Daraus resultierte ein Jahreslohn von Fr. 74'293.-. Korrekterweise wäre jedoch nicht das Total im Anforderungsniveau 3 heranzuziehen, sondern auf das Total der Männerlöhne von Fr. 5988.- abzustellen, was ein höheres Invalideneinkommen zur Folge hätte. Selbst wenn vom Invalideneinkommen gemäss Beschwerdeführerin ein leidensbedingter Abzug ( BGE 126 V 75 E. 5 S. 78 ff.) in Höhe von 5 Prozent vorgenommen würde (Invalideneinkommen von Fr. 70'578.-), womit jegliche, allenfalls durch die körperlichen Beeinträchtigungen bedingte zusätzliche Lohneinbusse abgegolten würde, ergäbe sich in Gegenüberstellung mit dem Valideneinkommen von Fr. 73'380.- kein Invaliditätsgrad von mindestens 10 Prozent (rund 4 Prozent). Ein Rentenanspruch besteht daher nicht ( Art. 18 Abs. 1 UVG ). Dies führt zur Aufhebung des vorinstanzlichen Entscheids.</w:t>
      </w:r>
    </w:p>
    <w:p>
      <w:r>
        <w:rPr>
          <w:b/>
        </w:rPr>
        <w:t>E. 8</w:t>
      </w:r>
    </w:p>
    <w:p>
      <w:r>
        <w:t>Das Gesuch um aufschiebende Wirkung wird mit dem Entscheid in der Sache gegenstandslos.</w:t>
      </w:r>
    </w:p>
    <w:p>
      <w:r>
        <w:rPr>
          <w:b/>
        </w:rPr>
        <w:t>E. 9</w:t>
      </w:r>
    </w:p>
    <w:p>
      <w:r>
        <w:t>Das Verfahren ist kostenpflichtig (Art. 65 Abs. 1 und Abs. 4 lit. a BGG). Dem Prozessausgang entsprechend werden die Gerichtskosten dem unterliegenden Beschwerdegegner auferlegt ( Art. 66 Abs. 1 BGG ). Als Organisation mit öffentlich-rechtlichen Aufgaben hat die in ihrem amtlichen Wirkungskreis obsiegende Beschwerdeführerin keinen Anspruch auf eine Parteientschädigung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