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8C_209/2010 vom 29. März 2010</w:t>
      </w:r>
    </w:p>
    <w:p>
      <w:r>
        <w:t>Bundesgericht, 2010-03-29, DE</w:t>
      </w:r>
    </w:p>
    <w:p>
      <w:r>
        <w:rPr>
          <w:b/>
        </w:rPr>
        <w:t xml:space="preserve">Quelle: </w:t>
      </w:r>
      <w:r>
        <w:t>https://mcp.opencaselaw.ch/entscheid/bger_8C_209_2010</w:t>
      </w:r>
    </w:p>
    <w:p>
      <w:r>
        <w:t>FR: TF 8C_209/2010 du 29 mars 2010</w:t>
      </w:r>
    </w:p>
    <w:p>
      <w:r>
        <w:t>IT: TF 8C_209/2010 del 29 marzo 2010</w:t>
      </w:r>
    </w:p>
    <w:p>
      <w:pPr>
        <w:pStyle w:val="Heading2"/>
      </w:pPr>
      <w:r>
        <w:t>Volltext</w:t>
      </w:r>
    </w:p>
    <w:p>
      <w:r>
        <w:t>Bundesgericht</w:t>
      </w:r>
    </w:p>
    <w:p>
      <w:r>
        <w:t>Tribunal fédéral</w:t>
      </w:r>
    </w:p>
    <w:p>
      <w:r>
        <w:t>Tribunale federale</w:t>
      </w:r>
    </w:p>
    <w:p>
      <w:r>
        <w:t>Tribunal federal</w:t>
      </w:r>
    </w:p>
    <w:p>
      <w:r>
        <w:t>{T 0/2}</w:t>
      </w:r>
    </w:p>
    <w:p>
      <w:r>
        <w:t>8C_209/2010</w:t>
      </w:r>
    </w:p>
    <w:p>
      <w:r>
        <w:t>Urteil vom 29. März 2010</w:t>
      </w:r>
    </w:p>
    <w:p>
      <w:r>
        <w:t>I. sozialrechtliche Abteilung</w:t>
      </w:r>
    </w:p>
    <w:p>
      <w:r>
        <w:t>Besetzung</w:t>
      </w:r>
    </w:p>
    <w:p>
      <w:r>
        <w:t>Bundesrichter Ursprung, Präsident,</w:t>
      </w:r>
    </w:p>
    <w:p>
      <w:r>
        <w:t>Gerichtsschreiberin Fleischanderl.</w:t>
      </w:r>
    </w:p>
    <w:p>
      <w:r>
        <w:t>Verfahrensbeteiligte</w:t>
      </w:r>
    </w:p>
    <w:p>
      <w:r>
        <w:t>Anstalt E.________,</w:t>
      </w:r>
    </w:p>
    <w:p>
      <w:r>
        <w:t>vertreten durch Rechtsanwalt Dr. Alfred Schütz,</w:t>
      </w:r>
    </w:p>
    <w:p>
      <w:r>
        <w:t>Beschwerdeführerin,</w:t>
      </w:r>
    </w:p>
    <w:p>
      <w:r>
        <w:t>gegen</w:t>
      </w:r>
    </w:p>
    <w:p>
      <w:r>
        <w:t>G.________,</w:t>
      </w:r>
    </w:p>
    <w:p>
      <w:r>
        <w:t>vertreten durch Rechtsanwalt Eric Stern,</w:t>
      </w:r>
    </w:p>
    <w:p>
      <w:r>
        <w:t>Beschwerdegegnerin,</w:t>
      </w:r>
    </w:p>
    <w:p>
      <w:r>
        <w:t>ETH-Beschwerdekommission, 3001 Bern.</w:t>
      </w:r>
    </w:p>
    <w:p>
      <w:r>
        <w:t>Gegenstand</w:t>
      </w:r>
    </w:p>
    <w:p>
      <w:r>
        <w:t>Beendigung des öffentlichen Dienstverhältnisses,</w:t>
      </w:r>
    </w:p>
    <w:p>
      <w:r>
        <w:t>Beschwerde gegen die Zwischenverfügung</w:t>
      </w:r>
    </w:p>
    <w:p>
      <w:r>
        <w:t>des Bundesverwaltungsgerichts</w:t>
      </w:r>
    </w:p>
    <w:p>
      <w:r>
        <w:t>vom 25. Februar 2010.</w:t>
      </w:r>
    </w:p>
    <w:p>
      <w:r>
        <w:t>Nach Einsicht</w:t>
      </w:r>
    </w:p>
    <w:p>
      <w:r>
        <w:t>in die Verfügung der Anstalt E.________ vom 1. Oktober 2009, mit welcher der mit G.________ abgeschlossene Arbeitsvertrag mit sofortiger Wirkung aufgehoben und einer allfälligen Beschwerde die aufschiebende Wirkung entzogen wurde,</w:t>
      </w:r>
    </w:p>
    <w:p>
      <w:r>
        <w:t>in die Verfügung der ETH-Beschwerdekommission vom 18. Januar 2010, welche die durch G.________ gegen die Verfügung der Anstalt E.________ vom 1. Oktober 2009 erhobene Beschwerde in verfahrensrechtlicher Hinsicht insofern guthiess, als dem Gesuch um Wiederherstellung der aufschiebenden Wirkung der Beschwerde im Sinne einer Lohnfortzahlungspflicht teilweise entsprochen und die Anstalt E.________ angewiesen wurde, die Lohnfortzahlung während des laufenden Beschwerdeverfahrens rückwirkend ab 1. Oktober 2009 bis längstens 31. Mai 2011 wieder aufzunehmen; einer allfälligen Beschwerde wurde die Suspensivwirkung vorsorglich entzogen,</w:t>
      </w:r>
    </w:p>
    <w:p>
      <w:r>
        <w:t>in die auf Beschwerde der Anstalt E.________ hin durch das Bundesverwaltungsgericht erlassene Zwischenverfügung 25. Februar 2010, mit welcher das Gesuch um Wiederherstellung der aufschiebenden Wirkung abgewiesen und festgestellt wurde, dass der Beschwerde keine aufschiebende Wirkung zukomme (Dispositiv-Ziff. 1),</w:t>
      </w:r>
    </w:p>
    <w:p>
      <w:r>
        <w:t>in die Beschwerde in öffentlich-rechtlichen Angelegenheiten, mit der die Anstalt E.________ beantragen lässt, es sei Dispositiv-Ziff. 1 der angefochtenen Zwischenverfügung vom 25. Februar 2010 aufzuheben; der Rechtsvorkehr sei ferner die aufschiebende Wirkung zuzuerkennen,</w:t>
      </w:r>
    </w:p>
    <w:p>
      <w:r>
        <w:t>in Erwägung,</w:t>
      </w:r>
    </w:p>
    <w:p>
      <w:r>
        <w:t>dass es sich bei die Gewährung oder den Entzug der aufschiebenden Wirkung eines Rechtsmittels betreffenden Verfügungen um Anordnungen handelt, welche nur unter den für den Weiterzug von Vor- und Zwischenentscheiden geltenden Voraussetzungen anfechtbar sind ( Art. 93 BGG ; vgl. BGE 133 V 477 E. 4.1.3 S. 481; Urteil 8C_120/2007 vom 17. Juli 2007),</w:t>
      </w:r>
    </w:p>
    <w:p>
      <w:r>
        <w:t>dass aus den folgenden Gründen offenbleiben kann, ob ein nicht wieder gutzumachender Nachteil ( Art. 93 Abs. 1 lit. a BGG ) vorliegt,</w:t>
      </w:r>
    </w:p>
    <w:p>
      <w:r>
        <w:t>dass Verfügungen über die aufschiebende Wirkung Entscheide über vorsorgliche Massnahmen im Sinne von Art. 98 BGG darstellen (Seiler/von Werdt/Güngerich, Kommentar zum Bundesgerichtsgesetz, 2007, N. 7 zu Art. 98 BGG ; Markus Schott, in: Basler Kommentar, Bundesgerichtsgesetz, 2008, N. 15 zu Art. 98 BGG ; Urteil 8C_120/2007 vom 17. Juli 2007), sodass mit der dagegen erhobenen Beschwerde nur die Verletzung verfassungsmässiger Rechte gerügt werden kann,</w:t>
      </w:r>
    </w:p>
    <w:p>
      <w:r>
        <w:t>dass das Bundesgericht die Verletzung von verfassungsmässigen Rechten nur insofern prüft, als eine solche Rüge in der Beschwerde vorgebracht und begründet worden ist ( Art. 106 Abs. 2 BGG ), andernfalls auf die Beschwerde nicht eingetreten wird (Seiler/von Werdt/Güngerich, a.a.O., N. 8 zu Art. 106 BGG ),</w:t>
      </w:r>
    </w:p>
    <w:p>
      <w:r>
        <w:t>dass in der Beschwerde nicht dargelegt wird, dass und inwiefern der angefochtene Entscheid verfassungsmässige Rechte verletzt,</w:t>
      </w:r>
    </w:p>
    <w:p>
      <w:r>
        <w:t>dass deshalb auf die Beschwerde im vereinfachten Verfahren nach Art. 108 Abs. 1 lit. a BGG ohne Durchführung eines Schriftenwechsels ( Art. 102 Abs. 1 BGG ) nicht einzutreten ist, womit sich das von der Beschwerdeführerin gestellte Gesuch um aufschiebende Wirkung als gegenstandslos erweist, und die Beschwerdeführerin nach Art. 66 Abs. 1 und 3 BGG kostenpflichtig wird,</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der ETH-Beschwerdekommission und dem Bundesverwaltungsgericht schriftlich mitgeteilt.</w:t>
      </w:r>
    </w:p>
    <w:p>
      <w:r>
        <w:t>Luzern, 29. März 2010</w:t>
      </w:r>
    </w:p>
    <w:p>
      <w:r>
        <w:t>Im Namen der I. sozialrechtlichen Abteilung</w:t>
      </w:r>
    </w:p>
    <w:p>
      <w:r>
        <w:t>des Schweizerischen Bundesgerichts</w:t>
      </w:r>
    </w:p>
    <w:p>
      <w:r>
        <w:t>Der Präsident: Die Gerichtsschreiberin:</w:t>
      </w:r>
    </w:p>
    <w:p>
      <w:r>
        <w:t>Ursprung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