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208/2016 vom 9. März 2017</w:t>
      </w:r>
    </w:p>
    <w:p>
      <w:r>
        <w:t>Bundesgericht, 2017-03-09, FR</w:t>
      </w:r>
    </w:p>
    <w:p>
      <w:r>
        <w:rPr>
          <w:b/>
        </w:rPr>
        <w:t xml:space="preserve">Quelle: </w:t>
      </w:r>
      <w:r>
        <w:t>https://mcp.opencaselaw.ch/entscheid/bger_8C_208_2016</w:t>
      </w:r>
    </w:p>
    <w:p>
      <w:r>
        <w:t>FR: TF 8C 208/2016 du 9 mars 2017</w:t>
      </w:r>
    </w:p>
    <w:p>
      <w:r>
        <w:t>IT: TF 8C 208/2016 del 9 marzo 2017</w:t>
      </w:r>
    </w:p>
    <w:p>
      <w:pPr>
        <w:pStyle w:val="Heading2"/>
      </w:pPr>
      <w:r>
        <w:t>Regeste</w:t>
      </w:r>
    </w:p>
    <w:p>
      <w:r>
        <w:t>Assurance-accidents (affection psychique; causalité adéquate) | Assurance-accidents</w:t>
      </w:r>
    </w:p>
    <w:p>
      <w:pPr>
        <w:pStyle w:val="Heading2"/>
      </w:pPr>
      <w:r>
        <w:t>Erwägungen</w:t>
      </w:r>
    </w:p>
    <w:p>
      <w:r>
        <w:rPr>
          <w:b/>
        </w:rPr>
        <w:t>E. 1.1</w:t>
      </w:r>
    </w:p>
    <w:p>
      <w:r>
        <w:t>Le tribunal cantonal a reconnu le droit de l'intimé à des prestations d'assurance, à savoir une rente d'invalidité de 100 % et une indemnité pour atteinte à l'intégrité et renvoyé la cause à la recourante pour qu'elle fixe l'étendue de cette indemnité. Dans la mesure où elle concerne l'octroi d'une rente d'invalidité, la décision attaquée constitue une décision finale partielle au sens de l' art. 91 LTF , qui peut faire l'objet d'un recours auprès du Tribunal fédéral (sur la notion de décision finale partielle, cf. ATF 141 III 395 consid. 2.2 p. 397).</w:t>
      </w:r>
    </w:p>
    <w:p>
      <w:r>
        <w:rPr>
          <w:b/>
        </w:rPr>
        <w:t>E. 1.2</w:t>
      </w:r>
    </w:p>
    <w:p>
      <w:r>
        <w:t>Dans la mesure où elle concerne l'indemnité pour atteinte à l'intégrité, il s'agit d'une décision de renvoi, soit une décision incidente, laquelle ne peut être déférée immédiatement au Tribunal fédéral que si la condition du préjudice irréparable est réalisée ou pour des motifs d'économie de la procédure ( art. 93 al. 1 LTF ).</w:t>
      </w:r>
    </w:p>
    <w:p>
      <w:r>
        <w:rPr>
          <w:b/>
        </w:rPr>
        <w:t>E. 1.2.1</w:t>
      </w:r>
    </w:p>
    <w:p>
      <w:r>
        <w:t>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141 V 330 consid. 1.2 p. 332; 133 V 477 consid. 5.2 p. 483).</w:t>
      </w:r>
    </w:p>
    <w:p>
      <w:r>
        <w:rPr>
          <w:b/>
        </w:rPr>
        <w:t>E. 1.2.2</w:t>
      </w:r>
    </w:p>
    <w:p>
      <w:r>
        <w:t>Cette éventualité est réalisée en l'espèce. En effet, l'arrêt attaqué invite de manière contraignante la CNA à compléter l'instruction sur le plan médical et à statuer à nouveau sur le droit de l'intimé à une indemnité pour atteinte à l'intégrité en tenant compte à la fois des atteintes physiques et psychiques pour en fixer l'étendue, tout en étant liée par le jugement de renvoi par lequel les premiers juges ont reconnu l'existence d'un lien de causalité adéquate entre les troubles psychiques de l'assuré et l'accident du 21 avril 2011 (cf. arrêt 8C_685/2015 du 13 septembre 2016, consid. 1.3). Le jugement cantonal peut donc être déféré immédiatement au Tribunal fédéral également en ce qui concerne l'indemnité pour atteinte à l'intégrité.</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CNA est tenue de prendre en charge les conséquences des troubles psychiques développés par l'intimé et, cas échéant, de lui allouer une rente LAA ainsi qu'une indemnité pour atteinte à l'intégrité compte tenu de ces conséquences. Il s'agit plus particulièrement de déterminer si ces troubles se trouvent en relation de causalité adéquate avec l'accident du 21 avril 2011, l'existence d'un lien de causalité naturelle n'étant pas remise en cause. S'agissant d'une procédure concernant l'octroi ou le refus de prestations en espèces de l'assurance-accidents, le Tribunal fédéral n'est pas lié par les faits établis par la juridiction précédente ( art. 105 al. 3 LTF ).</w:t>
      </w:r>
    </w:p>
    <w:p>
      <w:r>
        <w:rPr>
          <w:b/>
        </w:rPr>
        <w:t>E. 3.1</w:t>
      </w:r>
    </w:p>
    <w:p>
      <w:r>
        <w:t>Le droit à des prestations de l'assurance-accidents suppose, outre un lien de causalité naturelle, un lien de causalité adéquate entre l'événement dommageable de caractère accidentel et l'atteinte à la santé (sur ces notions, voir ATF 129 V 177 consid. 3.1 et 3.2 p. 181).</w:t>
      </w:r>
    </w:p>
    <w:p>
      <w:r>
        <w:rPr>
          <w:b/>
        </w:rPr>
        <w:t>E. 3.2</w:t>
      </w:r>
    </w:p>
    <w:p>
      <w:r>
        <w:t>En présence d'une affection psychique additionnelle à une atteinte à la santé physique,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dont les plus importants sont les suivants ( ATF 115 V 133 consid. 6c/aa p. 140; 403 consid. 5c/aa p. 409)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(arrêts 8C_897/2009 du 29 janvier 2010 consid. 4.5, in SVR 2010 UV n° 25 p. 100; 8C_510/2015 du 20 octobre 2015 consid. 6.2; 8C_804/2014 du 16 novembre 2015 consid. 4.1).</w:t>
      </w:r>
    </w:p>
    <w:p>
      <w:r>
        <w:rPr>
          <w:b/>
        </w:rPr>
        <w:t>E. 3.3</w:t>
      </w:r>
    </w:p>
    <w:p>
      <w:r>
        <w:t>En l'espèce, les premiers juges retiennent que sont réalisés les critères de la gravité des lésions physiques, des douleurs physiques persistantes ainsi que du degré et de la durée de l'incapacité de travail, sans que l'un d'entre eux ne se soit manifesté de manière particulièrement marquante. Les autres critères ne sont quant à eux pas réalisés. Dans la mesure où, dans le cas d'un accident de gravité moyenne, au moins trois critères sont réalisés, les juges cantonaux considèrent que l'atteinte psychique de l'assuré est en lien de causalité adéquate avec l'accident qu'il a subi. La recourante conteste que les trois critères retenus par la juridiction cantonale fussent remplis en l'espèce.</w:t>
      </w:r>
    </w:p>
    <w:p>
      <w:r>
        <w:rPr>
          <w:b/>
        </w:rPr>
        <w:t>E. 4.1.1</w:t>
      </w:r>
    </w:p>
    <w:p>
      <w:r>
        <w:t>Les premiers juges ont ainsi admis que le critère du degré et de la durée de l'incapacité de travail due aux lésions physiques était réalisé, en retenant, dans un bref considérant, que l'assuré n'avait jamais été en mesure de reprendre son ancienne activité. En effet, tant les médecins de la CRR que le docteur G.________ s'accordaient à reconnaître que l'incapacité de travail en tant que monteur de faux- plafonds était définitive. Selon la juridiction cantonale, les séquelles physiques en étaient bien la cause. Le seul fait que les troubles psychiques ont aussi pu avoir des répercussions sur l'incapacité de travail ne permettait pas de faire abstraction "de l'incidence des atteintes somatiques".</w:t>
      </w:r>
    </w:p>
    <w:p>
      <w:r>
        <w:rPr>
          <w:b/>
        </w:rPr>
        <w:t>E. 4.1.2</w:t>
      </w:r>
    </w:p>
    <w:p>
      <w:r>
        <w:t>Ce point de vue ne peut pas être partagé. Tout d'abord le critère du degré et de la durée de l'incapacité de travail ne se mesure pas uniquement au regard de la profession antérieurement exercée par l'assuré. Ce critère n'est pas rempli lorsque l'assuré est apte, même après un certain laps de temps, à exercer une activité adaptée aux séquelles accidentelles qu'il présente (p. ex arrêt 8C_566/2013 du 18 août 2014 consid. 6.2.7). Dans le cas particulier, il ressort effectivement du rapport de la CRR du 23 décembre 2011 que l'incapacité de travail de monteur en faux-plafonds était considérée comme définitive. Cependant, il ressort des pièces qu'en accord avec l'employeur, une reprise du travail au sein de l'entreprise devait être tentée en mai 2012, cela dans un but de réinsertion professionnelle et dans un poste adapté au handicap de l'assuré. Dans un rapport du 13 avril 2012, le docteur D.________ a fait savoir au docteur F.________ que la réexposition de l'assuré au milieu du travail habituel (chantier, ancienne entreprise) était contre-indiquée du point de vue psychiatrique, car elle risquait d'aggraver à nouveau l'état du patient et de cristalliser l'angoisse pour laquelle il était traité. Le docteur D.________ ajoutait que le patient pouvait certes faire des projets de reprise du travail, ce qui était impossible deux mois auparavant (l'assuré restait complètement prostré et restait tout la journée à domicile sans rien faire). Dans la mesure où l'intéressé trouvait l'énergie et la motivation de s'investir dans un projet de nouveau travail au moyen de cours de français (financés par l'AI), il était préférable, selon ce médecin, de continuer dans cette voie plutôt que de forcer le patient à retourner sur son ancienne place de travail. Sur la base de cet avis médical, le docteur F.________ a estimé qu'au vu du contexte négatif, toute la procédure de mise en place pour une tentative de reprise du travail risquait d'échouer si l'on ne stabilisait pas au mieux l'assuré sur le plan psychique, surtout "en réduisant les aspects persécutoires" (cf. note du docteur F.________, du 26 avril 2012).</w:t>
      </w:r>
    </w:p>
    <w:p>
      <w:r>
        <w:rPr>
          <w:b/>
        </w:rPr>
        <w:t>E. 4.1.3</w:t>
      </w:r>
    </w:p>
    <w:p>
      <w:r>
        <w:t>On peut en déduire que l'échec d'une reprise d'activité, même dans un poste adapté, résulte de l'apparition de troubles psychiques qui ont dominé le tableau clinique dans les suites immédiates de l'accident. Malgré une prise en charge spécialisée, la situation a évolué plus défavorablement encore en ce sens qu'il s'est constitué, secondairement avec le contexte et la perte de fonctionnalité du membre supérieur gauche, un état dépressif sévère avec idéation suicidaire (rapport du docteur F.________, du 30 janvier 2013). Contrairement à l'avis de la juridiction cantonale, le critère du degré et de la durée de l'incapacité de travail lié aux lésions physiques ne peut donc pas être retenu.</w:t>
      </w:r>
    </w:p>
    <w:p>
      <w:r>
        <w:rPr>
          <w:b/>
        </w:rPr>
        <w:t>E. 4.2</w:t>
      </w:r>
    </w:p>
    <w:p>
      <w:r>
        <w:t>Le point de savoir si les deux autres critères retenus par la juridiction cantonale (à savoir la gravité des lésions physiques ainsi que les douleurs physiques persistantes) doivent être admis, peut demeurer indécis. En effet, en plus des trois critères admis par la cour cantonale (dont l'un, on l'a vu, n'est pas rempli), aucun des quatre autres critères n'est réalisé, comme celle-ci l'a retenu avec raison. L'intimé, au demeurant, ne prétend pas le contraire. La condition du cumul de trois critères au moins fait donc défaut.</w:t>
      </w:r>
    </w:p>
    <w:p>
      <w:r>
        <w:rPr>
          <w:b/>
        </w:rPr>
        <w:t>E. 5.1</w:t>
      </w:r>
    </w:p>
    <w:p>
      <w:r>
        <w:t>Sur le plan somatique, la juridiction cantonale a relevé que le docteur G.________ avait certes indiqué que les seules activités envisageables étaient de type mono-manuel (cf. rapport du 21 mars 2014) mais ne s'était pas prononcé expressément sur la capacité de travail et le rendement de l'assuré dans une telle activité. Aussi, les premiers juges ont-ils considéré que le calcul d'invalidité auquel avait procédé la CNA reposait sur une instruction médicale lacunaire. Ils n'ont cependant pas examiné cette question plus avant, dès lors qu'ils sont arrivés à la conclusion que l'assuré présentait une incapacité de travail totale sur le plan psychique dans toute activité, lui ouvrant droit à une rente d'invalidité de 100 %. L'assuré avait conclu en procédure cantonale à une rente d'invalidité de 55 %, respectivement de 37 % en raison de ses troubles somatiques. Dans sa réponse au recours devant le Tribunal fédéral, il fait valoir que sur le plan somatique seulement, son incapacité de travail est de 50 % au moins. Dès lors, il convient de renvoyer la cause à la juridiction cantonale pour qu'elle statue à nouveau sur le droit à la rente au regard des seules séquelles somatiques.</w:t>
      </w:r>
    </w:p>
    <w:p>
      <w:r>
        <w:rPr>
          <w:b/>
        </w:rPr>
        <w:t>E. 5.2</w:t>
      </w:r>
    </w:p>
    <w:p>
      <w:r>
        <w:t>Il n'y a par ailleurs pas matière à nouvelle décision en ce qui concerne l'indemnité pour atteinte à l'intégrité. En effet, dans son mémoire de recours devant la juridiction cantonale, l'assuré n'a pas remis en question le taux de 45 % retenu par la CNA en tant qu'il se fondait sur les seules atteintes somatiques (voir aussi sa réplique du 7 mai 2015, p. 7). Il a seulement demandé la réévaluation de son atteinte à l'intégrité pour tenir compte de ses troubles psychiques. Or, comme on l'a vu, ceux-ci ne sont pas en lien de causalité adéquate avec l'accident.</w:t>
      </w:r>
    </w:p>
    <w:p>
      <w:r>
        <w:rPr>
          <w:b/>
        </w:rPr>
        <w:t>E. 5.3</w:t>
      </w:r>
    </w:p>
    <w:p>
      <w:r>
        <w:t>Vu ce qui précède, le jugement attaqué est annulé et la cause est renvoyée à la juridiction cantonale pour qu'elle se prononce à nouveau sur le droit éventuel de celui-ci à une rente d'invalidité supérieure à 20 %.</w:t>
      </w:r>
    </w:p>
    <w:p>
      <w:r>
        <w:rPr>
          <w:b/>
        </w:rPr>
        <w:t>E. 6</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9C_254/2011 du 15 novembre 2011 consid. 8). Bien qu'elle obtienne gain de cause, la recourante n'a pas droit à une indemnité de dépens à la charge de l'intimé ( art. 68 al. 3 LTF ), lequel devra s'acquitter des frais de justice ( art. 66 al. 1 LTF ). Il a cependant déposé une demande d'assistance judiciaire. Dès lors que les conditions d'octroi sont réalisées ( art. 64 al. 1 et 2 LTF ), l'assistance judiciaire lui est accordée. L'intimé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