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208/2013 vom 3. Juli 2013</w:t>
      </w:r>
    </w:p>
    <w:p>
      <w:r>
        <w:t>Bundesgericht, 2013-07-03, DE</w:t>
      </w:r>
    </w:p>
    <w:p>
      <w:r>
        <w:rPr>
          <w:b/>
        </w:rPr>
        <w:t xml:space="preserve">Quelle: </w:t>
      </w:r>
      <w:r>
        <w:t>https://mcp.opencaselaw.ch/entscheid/bger_8C_208_2013</w:t>
      </w:r>
    </w:p>
    <w:p>
      <w:r>
        <w:t>FR: TF 8C 208/2013 du 3 juillet 2013</w:t>
      </w:r>
    </w:p>
    <w:p>
      <w:r>
        <w:t>IT: TF 8C 208/2013 del 3 luglio 2013</w:t>
      </w:r>
    </w:p>
    <w:p>
      <w:pPr>
        <w:pStyle w:val="Heading2"/>
      </w:pPr>
      <w:r>
        <w:t>Regeste</w:t>
      </w:r>
    </w:p>
    <w:p>
      <w:r>
        <w:t>Sozialhilfe | Gesundheitswesen &amp; soziale Sicherheit</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412 E. 1b in Verbindung mit E. 2a, S. 414 ff.).</w:t>
      </w:r>
    </w:p>
    <w:p>
      <w:r>
        <w:rPr>
          <w:b/>
        </w:rPr>
        <w:t>E. 2.2</w:t>
      </w:r>
    </w:p>
    <w:p>
      <w:r>
        <w:t>In Anwendung von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3</w:t>
      </w:r>
    </w:p>
    <w:p>
      <w:r>
        <w:t>Das Erfordernis des besonderen Berührtseins ( Art. 89 Abs. 1 lit. b BGG ) verlangt, dass die anfechtende Person vom Entscheid nachteilig und spürbar betroffen ist (vgl. Urteil 9C_414/2007 vom 25. Juli 2008 E. 2.1 und BGE 132 V 74 E. 3.1 S. 77). Dies ist dann der Fall, wenn das Anfechtungsobjekt bei ihr zu einem objektiven Nachteil oder zu einer Beeinträchtigung führt oder ihr einen Vorteil entzieht (vgl. MICHAEL PFLÜGER, Die Legitimation des Gemeinwesens zur Beschwerde in öffentlich-rechtlichen Angelegenheiten, Diss. Bern 2012, N. 145). Dies trifft auf die Beschwerdeführerin nicht zu: Die beiden Beschlüsse der Sozialbehörde X.________ vom 6. Juli und 24. November 2009 waren für sie begünstigender Natur. Es ist denn auch nicht die Höhe der zugesprochenen Leistungen streitig. Die Beschwerdeführerin verlangte vor Vorinstanz einzig, auch für Oktober 2009 und für die Zeit nach dem 11. Dezember 2009 wirtschaftliche Hilfe zugesprochen zu erhalten. Die Sozialhilfe für diese Zeit war indessen nicht Gegenstand der beiden Beschlüsse. Sollte die Beschwerdeführerin tatsächlich Anspruch auf die beantragten Leistungen haben, können diese von der Sozialbehörde X.________ zugesprochen werden, ohne dass die beiden Beschlüsse geändert werden müssten. Somit fehlt es an einem nachteiligen Berührtsein der Beschwerdeführerin durch die beiden Beschlüsse und damit auch an einem schutzwürdigen Interesse an der Aufhebung oder der Änderung des vorinstanzlichen Entscheides. Auf die Beschwerde ist demnach nicht einzutreten.</w:t>
      </w:r>
    </w:p>
    <w:p>
      <w:r>
        <w:rPr>
          <w:b/>
        </w:rPr>
        <w:t>E. 4</w:t>
      </w:r>
    </w:p>
    <w:p>
      <w:r>
        <w:t>Aufgrund der besonderen Umstände dieses Falles wird auf die Erhebung von Gerichtskosten verzichtet ( Art. 66 Abs. 1 Satz 2 BGG ). Damit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