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8C_208/2011 vom 21. April 2011</w:t>
      </w:r>
    </w:p>
    <w:p>
      <w:r>
        <w:t>Bundesgericht, 2011-04-21, DE</w:t>
      </w:r>
    </w:p>
    <w:p>
      <w:r>
        <w:rPr>
          <w:b/>
        </w:rPr>
        <w:t xml:space="preserve">Quelle: </w:t>
      </w:r>
      <w:r>
        <w:t>https://mcp.opencaselaw.ch/entscheid/bger_8C_208_2011</w:t>
      </w:r>
    </w:p>
    <w:p>
      <w:r>
        <w:t>FR: TF 8C_208/2011 du 21 avril 2011</w:t>
      </w:r>
    </w:p>
    <w:p>
      <w:r>
        <w:t>IT: TF 8C_208/2011 del 21 aprile 2011</w:t>
      </w:r>
    </w:p>
    <w:p>
      <w:pPr>
        <w:pStyle w:val="Heading2"/>
      </w:pPr>
      <w:r>
        <w:t>Volltext</w:t>
      </w:r>
    </w:p>
    <w:p>
      <w:r>
        <w:t>Bundesgericht</w:t>
      </w:r>
    </w:p>
    <w:p>
      <w:r>
        <w:t>Tribunal fédéral</w:t>
      </w:r>
    </w:p>
    <w:p>
      <w:r>
        <w:t>Tribunale federale</w:t>
      </w:r>
    </w:p>
    <w:p>
      <w:r>
        <w:t>Tribunal federal</w:t>
      </w:r>
    </w:p>
    <w:p>
      <w:r>
        <w:t>{T 0/2}</w:t>
      </w:r>
    </w:p>
    <w:p>
      <w:r>
        <w:t>8C_208/2011</w:t>
      </w:r>
    </w:p>
    <w:p>
      <w:r>
        <w:t>Urteil vom 21. April 2011</w:t>
      </w:r>
    </w:p>
    <w:p>
      <w:r>
        <w:t>I. sozialrechtliche Abteilung</w:t>
      </w:r>
    </w:p>
    <w:p>
      <w:r>
        <w:t>Besetzung</w:t>
      </w:r>
    </w:p>
    <w:p>
      <w:r>
        <w:t>Bundesrichter Ursprung, Präsident,</w:t>
      </w:r>
    </w:p>
    <w:p>
      <w:r>
        <w:t>Gerichtsschreiber Batz.</w:t>
      </w:r>
    </w:p>
    <w:p>
      <w:r>
        <w:t>Verfahrensbeteiligte</w:t>
      </w:r>
    </w:p>
    <w:p>
      <w:r>
        <w:t>B.________,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 vom 27. Januar 2011.</w:t>
      </w:r>
    </w:p>
    <w:p>
      <w:r>
        <w:t>Nach Einsicht</w:t>
      </w:r>
    </w:p>
    <w:p>
      <w:r>
        <w:t>in die Beschwerde des B.________ vom 11. März 2011 (Poststempel) gegen den Entscheid des Versicherungsgerichts des Kantons Aargau vom 27. Januar 2011,</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vgl. auch 123 V 335 E. 1 S. 337 f. mit Hinweisen); dies setzt voraus, dass sich die Beschwerde führende Person mit den für das Ergebnis des angefochtenen Entscheids massgeblichen Erwä-gungen auseinandersetzt ( BGE 136 I 65 E. 1.3.1 S. 68 und 134 II 244 E. 2.1 S. 245 f.),</w:t>
      </w:r>
    </w:p>
    <w:p>
      <w:r>
        <w:t>dass das kantonale Gericht im angefochtenen Entscheid eingehend dargelegt hat, weshalb es sich in Anwendung von Gesetz ( Art. 9 Abs. 1 und 2 UVG ; Art. 11 UVV ) und Rechtsprechung ( BGE 135 V 333 E. 4.5 S. 338, 118 V 293 E. 2c S. 296) bei den vom Beschwerdeführer geltend gemachten Atemwegsbeschwerden weder um einen Rückfall bzw. Spätfolgen der im Jahr 2001 als Berufskrankheit anerkannten Bronchitis noch um eine neue Berufskrankheit handelt und der in diesem Zusammenhang angerufene Bericht des Dr. med. K.________ vom 29. September 2008 mangels Erfüllung der Anforderungen an den Beweiswert von Arztberichten ( BGE 134 V 231 E. 5.1 S. 232 und 125 V 351 E. 3 S. 352) nicht massgebend sein kann (E. 1 - 2 des vorinstanzlichen Entscheides),</w:t>
      </w:r>
    </w:p>
    <w:p>
      <w:r>
        <w:t>dass sich der Beschwerdeführer in seiner Eingabe vom 11. März 2011 mit diesen für das Ergebnis des angefochtenen Entscheids mass-geblichen Erwägungen der Vorinstanz nicht in einer den gesetzlichen Anforderungen an die Begründungspflicht genügenden Weise auseinandersetzt, indem er namentlich weder rügt noch aufzeigt, inwiefern die Sachverhaltsfeststellungen des kantonalen Gerichts im Sinne von Art. 97 BGG unrichtig bzw. unvollständig oder auf einer Rechtsverletzung gemäss Art. 95 f. BGG beruhend und die darauf basierenden Erwägungen rechtsfehlerhaft sein sollten,</w:t>
      </w:r>
    </w:p>
    <w:p>
      <w:r>
        <w:t>dass deshalb, bei allem Verständnis für die Lage des Beschwerdeführers, namentlich keine hinreichende Begründung und daher kein gültiges Rechtsmittel eingereicht worden ist,</w:t>
      </w:r>
    </w:p>
    <w:p>
      <w:r>
        <w:t>dass somit - ohne Ansetzung einer Nachfrist zur Verbesserung ( BGE 134 II 244 ) - auf die Beschwerde in Anwendung von Art. 108 Abs. 1 lit. b BGG nicht eingetreten werden kann,</w:t>
      </w:r>
    </w:p>
    <w:p>
      <w:r>
        <w:t>dass dem Verfahrensausgang entsprechend die Gerichtskosten dem Beschwerdeführer aufzuerlegen sind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Gesundheit schriftlich mitgeteilt.</w:t>
      </w:r>
    </w:p>
    <w:p>
      <w:r>
        <w:t>Luzern, 21. April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