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8C_208/2010 vom 22. Juni 2010</w:t>
      </w:r>
    </w:p>
    <w:p>
      <w:r>
        <w:t>Bundesgericht, 2010-06-22, DE</w:t>
      </w:r>
    </w:p>
    <w:p>
      <w:r>
        <w:rPr>
          <w:b/>
        </w:rPr>
        <w:t xml:space="preserve">Quelle: </w:t>
      </w:r>
      <w:r>
        <w:t>https://mcp.opencaselaw.ch/entscheid/bger_8C_208_2010</w:t>
      </w:r>
    </w:p>
    <w:p>
      <w:r>
        <w:t>FR: TF 8C_208/2010 du 22 juin 2010</w:t>
      </w:r>
    </w:p>
    <w:p>
      <w:r>
        <w:t>IT: TF 8C_208/2010 del 22 giugno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2</w:t>
      </w:r>
    </w:p>
    <w:p>
      <w:r>
        <w:t>Streitig und zu prüfen ist der Rentenanspruch der Beschwerdeführerin ab dem ersten Tag des zweiten der Zustellung der Revisionsverfügung vom 30. Juni 2008 folgenden Monats, mithin dem 1. September 2008, an. Dabei steht fest und ist unbestritten, dass sich der Gesundheitszustand der Beschwerdeführerin verbessert hat und sie nunmehr in der Lage ist, eine körperlich leichte, leidensangepasste Tätigkeit zu 60 % auszuüben. Streitig ist jedoch, ob das kantonale Gericht bei der Bemessung der beiden Vergleichseinkommen Bundesrecht verletzt und damit von einem rechtsfehlerhaften Invaliditätsgrad ausgegangen ist.</w:t>
      </w:r>
    </w:p>
    <w:p>
      <w:r>
        <w:rPr>
          <w:b/>
        </w:rPr>
        <w:t>E. 3.1</w:t>
      </w:r>
    </w:p>
    <w:p>
      <w:r>
        <w:t>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3.2</w:t>
      </w:r>
    </w:p>
    <w:p>
      <w:r>
        <w:t>Zur Ermittlung des Valideneinkommens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w:t>
      </w:r>
    </w:p>
    <w:p>
      <w:r>
        <w:rPr>
          <w:b/>
        </w:rPr>
        <w:t>E. 3.3</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rechtsprechungsgemäss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 BGE 134 V 322 E. 4.1 S. 325 f. mit Hinweisen). Dabei gilt der tatsächlich erzielte Verdienst erst dann im Sinne der Rechtsprechung als deutlich unterdurchschnittlich, wenn er mindestens 5 % vom branchenüblichen Tabellenlohn abweicht; eine Parallelisierung der Vergleichseinkommen hat jedoch bei Erfüllung der übrigen Voraussetzungen nur in dem Umfang zu erfolgen, in welchem die prozentuale Abweichung den Erheblichkeitsgrenzwert von 5 % übersteigt ( BGE 135 V 297 E. 6.1 S. 302 ff.).</w:t>
      </w:r>
    </w:p>
    <w:p>
      <w:r>
        <w:rPr>
          <w:b/>
        </w:rPr>
        <w:t>E. 4.1</w:t>
      </w:r>
    </w:p>
    <w:p>
      <w:r>
        <w:t>Das kantonale Gericht hat erwogen, das von der IV-Stelle aufgrund der im Jahre 2001 bei der A.________ AG ausgeübten Tätigkeit auf Fr. 42'445.10 (für das Jahr 2007) bemessene Einkommen sei als wohlwollend zu beurteilen, zumal dieses nicht erheblich unter dem branchenüblichen Lohn im Gastgewerbe liege. Die Vorinstanz weist zudem auf den Umstand hin, dass die Versicherte zwischen 1999 und November 2001 bei der B.________ AG arbeitete und dabei ein deutlich geringeres Einkommen als bei der A.________ AG erzielte. Dies stellt jedoch keinen Grund dar, vom Grundsatz abzuweichen, wonach bei der Bemessung des Valideneinkommens vom zuletzt erzielten Einkommen auszugehen ist. Es ist daher davon auszugehen, dass die Beschwerdeführerin, wäre der Gesundheitsschaden nicht eingetreten, zu 100 % bei der A.________ AG erwerbstätig wäre: Gemäss den Angaben ihrer Arbeitgeberin leistete sie zwischen dem 12. November 2001 und dem 21. Dezember 2001 247 Stunden; damit erbrachte sie nicht nur das betriebsübliche 100 % Pensum, sondern arbeitete folglich gar eine Stunde mehr. Ebenfalls für den mutmasslichen Verbleib bei ihrer Arbeitgeberin spricht der Versuch der Wiederaufnahme der Arbeit in diesem Betrieb im Herbst 2002.</w:t>
      </w:r>
    </w:p>
    <w:p>
      <w:r>
        <w:rPr>
          <w:b/>
        </w:rPr>
        <w:t>E. 4.2</w:t>
      </w:r>
    </w:p>
    <w:p>
      <w:r>
        <w:t>Die Beschwerdeführerin macht geltend, ihr Einkommen bei der A.________ AG sei unterdurchschnittlich gewesen. Entgegen ihren Ausführungen beurteilt sich die Unterdurchschnittlichkeit eines Valideneinkommens rechtsprechungsgemäss nicht durch einen Vergleich dieses Einkommens mit einem aufgrund des Totalwertes der TA1 der Schweizerischen Lohnstrukturerhebung (LSE) bestimmten hypothetischen Jahreseinkommen einer 100 % erwerbstätigen Hilfsarbeiterin. Vielmehr ist das erzielte Einkommen mit einem branchenüblichen Einkommen zu vergleichen (vgl. Urteil 8C_902/2009 vom 1. April 2010 E. 5.1.2). Die Versicherte war zwar in einem Bauunternehmen tätig, unterstand dabei jedoch gemäss den Angaben ihrer Arbeitgeberin als Mitarbeiterin der Kantine dem Gesamtarbeitsvertrag für das Gastgewerbe. Ob ein Lohn, welcher in Einhaltung eines einschlägigen, allgemeinverbindlich erklärten Gesamtarbeitsvertrags festgesetzt wurde, überhaupt branchenunüblich tief im Sinne der Rechtsprechung sein kann, braucht vorliegend nicht abschliessend geprüft zu werden: Der durchschnittliche branchenübliche Verdienst einer Hilfsarbeiterin im Gastgewerbe betrug im Jahre 2007 Fr. 44'620.40 (Fr. 3'513.- x 12 x [2'454 : 2'417] x [41,7 : 40]). Das von Vorinstanz und Verwaltung auf Fr. 42'445.10 festgesetzte Einkommen weicht demnach nicht um mehr als fünf Prozent von einem branchenüblichen Durchschnittsverdienst ab; auf eine sog. Parallelisierung der Einkommen ist daher zu verzichten.</w:t>
      </w:r>
    </w:p>
    <w:p>
      <w:r>
        <w:rPr>
          <w:b/>
        </w:rPr>
        <w:t>E. 4.3</w:t>
      </w:r>
    </w:p>
    <w:p>
      <w:r>
        <w:t>Ist von einem Valideneinkommen von Fr. 44'620.40 auszugehen, so ergäbe sich selbst dann, wenn man, wie von der Beschwerdeführerin gefordert, beim Invalideneinkommen einen Abzug vom Tabellenlohn (vgl. BGE 126 V 75 E. 5 S. 78) von 15 % vornehmen würde, kein rentenbegründender Invaliditätsgrad. Die Beschwerde ist demnach abzuweisen.</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