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206/2025 vom 20. August 2025</w:t>
      </w:r>
    </w:p>
    <w:p>
      <w:r>
        <w:t>Bundesgericht, 2025-08-20, DE</w:t>
      </w:r>
    </w:p>
    <w:p>
      <w:r>
        <w:rPr>
          <w:b/>
        </w:rPr>
        <w:t xml:space="preserve">Quelle: </w:t>
      </w:r>
      <w:r>
        <w:t>https://mcp.opencaselaw.ch/entscheid/bger_8C_206_2025</w:t>
      </w:r>
    </w:p>
    <w:p>
      <w:r>
        <w:t>FR: TF 8C 206/2025 du 20 août 2025</w:t>
      </w:r>
    </w:p>
    <w:p>
      <w:r>
        <w:t>IT: TF 8C 206/2025 del 20 agosto 2025</w:t>
      </w:r>
    </w:p>
    <w:p>
      <w:pPr>
        <w:pStyle w:val="Heading2"/>
      </w:pPr>
      <w:r>
        <w:t>Regeste</w:t>
      </w:r>
    </w:p>
    <w:p>
      <w:r>
        <w:t>Unfallversicherung (Verwaltungsverfahren, Rechtsverweigerung)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 Im Streit, ob eine Rechtsverweigerung oder Rechtsverzögerung vorliegt, kommt diese Ausnahmeregelung allerdings nicht zur Anwendung. Es gilt die übliche enge Kognition (Art. 97 Abs. 1, Art. 105 Abs. 1 und 2 BGG ; SVR 2025 UV Nr. 19 S. 69, 8C_241/2024 E. 2.2 mit Hinweisen).</w:t>
      </w:r>
    </w:p>
    <w:p>
      <w:r>
        <w:rPr>
          <w:b/>
        </w:rPr>
        <w:t>E. 2</w:t>
      </w:r>
    </w:p>
    <w:p>
      <w:r>
        <w:t>Streitig ist, ob die vorinstanzliche Verneinung einer Rechtsverweigerung seitens der Suva vor Bundesrecht standhält. Die Vorinstanz hat die rechtlichen Grundlagen und die Rechtsprechung zur Rechtsverweigerung (Art. 51 i.V.m. Art. 56 Abs. 2 ATSG ; BGE 133 V 188 E. 3.2; 131 V 407 E. 1.1; 125 V 118 E. 2b) richtig dargelegt. Darauf wird verwiesen.</w:t>
      </w:r>
    </w:p>
    <w:p>
      <w:r>
        <w:rPr>
          <w:b/>
        </w:rPr>
        <w:t>E. 3.1</w:t>
      </w:r>
    </w:p>
    <w:p>
      <w:r>
        <w:t>Der Beschwerdeführer rügt, jeder habe das Recht, mündlich von einem Gericht angehört zu werden. Er habe vorinstanzlich ausdrücklich die Durchführung einer öffentlichen Verhandlung beantragt. Indem die Vorinstanz dies ignoriert habe, habe sie Art. 6 EMRK verletzt.</w:t>
      </w:r>
    </w:p>
    <w:p>
      <w:r>
        <w:rPr>
          <w:b/>
        </w:rPr>
        <w:t>E. 3.2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E. 3.1.1 und 3.3).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zum Ganzen: SVR 2023 UV Nr. 18 S. 57, 8C_352/2022 E. 2.1 mit Hinweisen; Urteil 8C_569/2024 vom 27. März 2025 E. 8.1 mit Hinweis). Von einer ausdrücklich beantragten öffentlichen Verhandlung kann u.a. abgesehen werden, wenn sich ohne öffentliche Verhandlung mit hinreichender Zuverlässigkeit erkennen lässt, dass eine Beschwerde offensichtlich unbegründet oder unzulässig ist ( BGE 136 I 279 E. 1 mit Hinweis auf BGE 122 V 47 E. 3b/ee und 3b/ff.; vgl. zum Ganzen: SVR 2023 UV Nr. 18 S. 57, 8C_352/2022 E. 2.2 mit Hinweisen; Urteil 8C_569/2024 vom 27. März 2025 E. 8.1 mit Hinweis).</w:t>
      </w:r>
    </w:p>
    <w:p>
      <w:r>
        <w:rPr>
          <w:b/>
        </w:rPr>
        <w:t>E. 3.3</w:t>
      </w:r>
    </w:p>
    <w:p>
      <w:r>
        <w:t>Die Vorinstanz verneinte das Vorliegen einer Rechtsverweigerung und erachtete die Beschwerde als offensichtlich unbegründet. Unter diesen Umständen sah das kantonale Gericht von einer öffentlichen Verhandlung ab, was aus nachfolgenden Gründen nicht zu beanstanden ist und in Übereinstimmung mit der zitierten Rechtsprechung steht (vgl. oben E. 3.2).</w:t>
      </w:r>
    </w:p>
    <w:p>
      <w:r>
        <w:rPr>
          <w:b/>
        </w:rPr>
        <w:t>E. 4.1</w:t>
      </w:r>
    </w:p>
    <w:p>
      <w:r>
        <w:t>Die Vorinstanz erwog im Wesentlichen, aus dem Urteil des Bundesgerichts 8C_427/2022 vom 28. Februar 2023 gehe klar hervor, dass eine Beurteilung von (weiteren) Leistungsansprüchen des Beschwerdeführers im Zusammenhang mit dem Unfall vom 7. August 2018 ohne die vom Bundesgericht für notwendig erachtete weitere sachverhaltliche Abklärung durch die Suva in Form einer polydisziplinären verwaltungsexternen Begutachtung nicht möglich sei. Es sei damit offenkundig nicht zu beanstanden, dass die Suva die (Wieder-) Aufnahme von Taggeldzahlungen gestützt auf lediglich monodisziplinäre psychiatrische Abklärungen aus einem Strafverfahren verweigert habe. Gleiches gelte, soweit sie darüber keine Verfügung erlassen habe, bestehe doch dafür angesichts der eindeutigen bundesgerichtlichen Vorgaben hinsichtlich des weiteren Verfahrensablaufs augenfällig kein Raum. Eine Rechtsverweigerung liege unzweifelhaft nicht vor. Bei diesem Ergebnis sei lediglich der Vollständigkeit halber zu ergänzen, dass darüber hinaus dem Gutachten des Dr. med. C.________ vom 14. Juli 2023 keine Beurteilung der Arbeitsfähigkeit zu entnehmen sei, die Grundlage eines Taggeldanspruchs bilden könnte. Zusammenfassend bestehe, so die Vorinstanz weiter, aktuell kein Raum für einen verfügungsweisen Entscheid der Suva betreffend den (weiteren) Anspruch des Beschwerdeführers auf Taggeldleistungen, weshalb sie zu Recht den Erlass einer entsprechenden Verfügung abgelehnt habe. Eine Rechtsverweigerung liege nicht vor.</w:t>
      </w:r>
    </w:p>
    <w:p>
      <w:r>
        <w:rPr>
          <w:b/>
        </w:rPr>
        <w:t>E. 4.2</w:t>
      </w:r>
    </w:p>
    <w:p>
      <w:r>
        <w:t>Der Beschwerdeführer wendet insbesondere ein, die Vorinstanz habe richtig ausgeführt, dass der Beschwerdeführer mit Schreiben vom 12. April, 8. Mai und 3. Juni 2024 um die rückwirkende Ausrichtung (rückwirkend ab 31. März 2021) von Taggeldern ersucht habe. Falsch bzw. faktenwidrig seien die vorinstanzlichen Ausführungen, er habe die Ausrichtung "nur" bis 27. Mai 2023 beantragt. Wenn Suva und Vorinstanz der Ansicht gewesen seien, ihm würden trotz der Feststellungen des Gutachters Dr. med. C.________ vom 14. Juli 2023 keine Unfalltaggelder zustehen, hätte Erstere ihm dies mit einer begründeten und mit einer Rechtsmittelbelehrung versehenen Verfügung mitteilen müssen. Mit der Argumentation, Dr. med. C.________ habe sich nicht zur Arbeitsfähigkeit des Beschwerdeführers geäussert, habe die Vorinstanz nicht erkannt, dass er u.a. in der Eingabe vom 3. Juni 2024 (als Beilage zur Eingabe vom 20. August 2024) an die Suva vorgeschlagen habe, Dr. med. C.________ Zusatzfragen zu stellen, wozu auch solche zur Arbeitsfähigkeit gehört hätten. Vor allem habe die Vorinstanz aber das Wesen des Verbots der formellen Rechtsverweigerung gemäss Art. 29 BV und Art. 6 Ziff. 1 EMRK verkannt. Die Suva wäre gehalten gewesen, seinen zahlreichen Ersuchen um Erlass einer Verfügung nachzukommen. Hierin hätte sie die (aus seiner Sicht allerdings nicht stichhaltigen) Gründe, weshalb die Taggeldzahlungen nicht wieder aufgenommen werden könnten, aufführen müssen. Dies hätte es ihm erlaubt, den ordentlichen Rechtsmittelweg zu beschreiten. Indem Suva und Vorinstanz dies verkannt hätten, hätten sie Art. 49 Abs. 1 ATSG , Art. 29 Abs. 1 BV (formelle Rechtsverweigerung), Art. 6 Abs. 1 EMRK (faires Verfahren) und Art. 9 BV (Willkür) verletzt.</w:t>
      </w:r>
    </w:p>
    <w:p>
      <w:r>
        <w:rPr>
          <w:b/>
        </w:rPr>
        <w:t>E. 5.1</w:t>
      </w:r>
    </w:p>
    <w:p>
      <w:r>
        <w:t>Mit Urteil 8C_427/2022 vom 28. Februar 2023 E. 7 kam das Bundesgericht zum Schluss, die Vorinstanz habe Bundesrecht verletzt, indem sie hinsichtlich der somatischen Beschwerden gestützt auf die vorliegende medizinische Aktenlage eine abschliessende Beweiswürdigung vorgenommen und auf weitere Erhebungen verzichtet habe. Auch bezüglich der geltend gemachten psychischen Unfallfolgen seien zusätzliche medizinische Abklärungen erforderlich, damit vor einer allfälligen Bejahung des adäquaten Kausalzusammenhangs mit dem Unfallereignis - unter Zugrundelegung eines mittelschweren Unfalls im Grenzbereich zu den schweren - der natürliche Kausalzusammenhang geprüft werden könne. Mit Blick auf den weiteren Abklärungsbedarf falle die im Hauptpunkt beantragte Zusprache einer Invalidenrente und einer höheren Integritätsentschädigung ausser Betracht. Die Sache sei an die Beschwerdegegnerin zurückzuweisen, damit sie eine externe Begutachtung anordne und anschliessend neu verfüge.</w:t>
      </w:r>
    </w:p>
    <w:p>
      <w:r>
        <w:rPr>
          <w:b/>
        </w:rPr>
        <w:t>E. 5.2.1</w:t>
      </w:r>
    </w:p>
    <w:p>
      <w:r>
        <w:t>Dieses Urteil hält für die Suva mithin verbindlich fest, dass sie zusätzliche medizinische Abklärungen in Form eines Gutachtens in somatischer und psychischer Hinsicht zu veranlassen und anschliessend gestützt darauf über den Leistungsanspruch des Beschwerdeführers zu befinden habe. In dieser Konstellation bleibt, wie die Vorinstanz zu Recht festhielt, kein Raum für eine vorgängige, denselben Gegenstand betreffende Verfügung der Suva. Das Zuwarten mit einer solchen stellt deshalb keine Rechtsverzögerung oder -verweigerung dar.</w:t>
      </w:r>
    </w:p>
    <w:p>
      <w:r>
        <w:rPr>
          <w:b/>
        </w:rPr>
        <w:t>E. 5.2.2</w:t>
      </w:r>
    </w:p>
    <w:p>
      <w:r>
        <w:t>Unbehelflich ist das Argument des Beschwerdeführers, die Suva hätte das vom Bundesgericht angeordnete medizinische Gutachten nicht abwarten müssen, sondern auf das im Rahmen eines gegen ihn laufenden Strafverfahrens erstattete Gutachten des Psychiaters Dr. med. C.________ vom 14. Juli 2023 abstellen bzw. diesem Ergänzungsfragen stellen und gestützt darauf eine Verfügung erlassen können. Denn zum einen wies das Bundesgericht die Suva an, ein Gutachten im sozialversicherungsrechtlichen Verfahren nach Art. 44 ATSG einzuholen (hierzu vgl. BGE 137 V 210 E. 1.3.4; 135 V 465 E. 4.4). Zum anderen erachtete es auch eine Begutachtung in somatischer Hinsicht als erforderlich, weshalb die Suva nicht allein auf das psychiatrische Gutachten des Dr. med. C.________ abstellen konnte.</w:t>
      </w:r>
    </w:p>
    <w:p>
      <w:r>
        <w:rPr>
          <w:b/>
        </w:rPr>
        <w:t>E. 5.2.3</w:t>
      </w:r>
    </w:p>
    <w:p>
      <w:r>
        <w:t>Nach dem Gesagten ist das angefochtene Urteil weder bundesrechts- noch EMRK-widrig.</w:t>
      </w:r>
    </w:p>
    <w:p>
      <w:r>
        <w:rPr>
          <w:b/>
        </w:rPr>
        <w:t>E. 6</w:t>
      </w:r>
    </w:p>
    <w:p>
      <w:r>
        <w:t>Da die Beschwerde offensichtlich unbegründet ist, wird sie im vereinfachten Verfahren nach Art. 109 Abs. 2 lit. a BGG erledigt. 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