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205/2022 vom 4. April 2022</w:t>
      </w:r>
    </w:p>
    <w:p>
      <w:r>
        <w:t>Bundesgericht, 2022-04-04, DE</w:t>
      </w:r>
    </w:p>
    <w:p>
      <w:r>
        <w:rPr>
          <w:b/>
        </w:rPr>
        <w:t xml:space="preserve">Quelle: </w:t>
      </w:r>
      <w:r>
        <w:t>https://mcp.opencaselaw.ch/entscheid/bger_8C_205_2022</w:t>
      </w:r>
    </w:p>
    <w:p>
      <w:r>
        <w:t>FR: TF 8C 205/2022 du 4 avril 2022</w:t>
      </w:r>
    </w:p>
    <w:p>
      <w:r>
        <w:t>IT: TF 8C 205/2022 del 4 aprile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04.04.2022 8C 205/2022 (8C_205/2022) Tribunal fédéral IIIe Cour de droit public (Ire Cour de droit social) 04.04.2022 8C 205/2022 (8C_205/2022) Tribunale federale III Corte di diritto pubblico (I Corte di diritto sociale) 04.04.2022 8C 205/2022 (8C_205/2022)</w:t>
      </w:r>
    </w:p>
    <w:p>
      <w:r>
        <w:t>Arbeitslosenversicherung (Prozessvoraussetzung) | Arbeitslosenversicherung</w:t>
      </w:r>
    </w:p>
    <w:p>
      <w:r>
        <w:t>Bundesgericht Tribunal fédéral Tribunale federale Tribunal federal 8C_205/2022 Urteil vom 4. April 2022 I. sozialrechtliche Abteilung Besetzung Bundesrichter Wirthlin, Präsident, Gerichtsschreiber Grünvogel. Verfahrensbeteiligte A.________, Beschwerdeführer, gegen Syna Arbeitslosenkasse, Rechtsdienst, Römerstrasse 7, 4600 Olten, Beschwerdegegnerin. Gegenstand Arbeitslosenversicherung (Prozessvoraussetzung), Beschwerde gegen das Urteil des Sozialversicherungsgerichts des Kantons Zürich vom 23. Februar 2022 (AL.2021.00352). Nach Einsicht in die Beschwerde vom 28. März 2022 (Poststempel) gegen das Urteil des Sozialversicherungsgerichts des Kantons Zürich vom 23. Februar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sie von der Vorinstanz verletzt worden sind ( BGE 134 V 53 E. 3.3 und 133 IV 286 E. 1.4), während rein appellatorische Kritik nicht genügt (vgl. BGE 140 III 264 E. 2.3 und 137 V 57 E. 1.3), dass die Vorinstanz die von der Arbeitslosenkasse gestützt auf Art. 95 Abs. 1 AVIG in Verbindung mit Art. 25 ATSG gestellte Rückforderung für in der Kontrollperiode Dezember 2018 zu Unrecht ausgerichtete Arbeitslosentagegelder in der Höhe von Fr. 966.65 bestätigte, dass der Beschwerdeführer letztinstanzlich das bereits vor Vorinstanz Vorgetragene wiederholt, ohne auch nur ansatzweise aufzuzeigen, inwiefern das vom kantonalen Gericht dazu Erwogene auf einer rechtsfehlerhaften, d.h. willkürlichen ( BGE 146 IV 88 E. 1.3.1 mit Hinweisen) Beweiswürdigung beruhen oder sonstwie gegen Bundesrecht verstossen soll; das gilt insbesondere für die Ausführungen des kantonalen Gerichts zur Einhaltung der Verwirkungsfrist nach Art. 25 Abs. 2 ATSG , dass demgemäss ein offensichtlicher Begründungsmangel vorliegt, weshalb im vereinfachten Verfahren nach Art. 108 Abs. 1 lit. b BGG auf die Beschwerde nicht einzutreten ist, dass in Anwendung von Art. 66 Abs. 1 Satz 2 BGG ausnahmsweise auf die Erhebung von Gerichtskosten verzichtet werden kann, erkennt der Präsident: 1. Auf die Beschwerde wird nicht eingetreten. 2. Es werden keine Gerichtskosten erhoben. 3. Dieses Urteil wird den Parteien, dem Sozialversicherungsgericht des Kantons Zürich und dem Staatssekretariat für Wirtschaft (SECO) schriftlich mitgeteilt. Luzern, 4. April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