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8C_205/2014 vom 24. März 2014</w:t>
      </w:r>
    </w:p>
    <w:p>
      <w:r>
        <w:t>Bundesgericht, 2014-03-24, DE</w:t>
      </w:r>
    </w:p>
    <w:p>
      <w:r>
        <w:rPr>
          <w:b/>
        </w:rPr>
        <w:t xml:space="preserve">Quelle: </w:t>
      </w:r>
      <w:r>
        <w:t>https://mcp.opencaselaw.ch/entscheid/bger_8C_205_2014</w:t>
      </w:r>
    </w:p>
    <w:p>
      <w:r>
        <w:t>FR: TF 8C_205/2014 du 24 mars 2014</w:t>
      </w:r>
    </w:p>
    <w:p>
      <w:r>
        <w:t>IT: TF 8C_205/2014 del 24 marzo 2014</w:t>
      </w:r>
    </w:p>
    <w:p>
      <w:pPr>
        <w:pStyle w:val="Heading2"/>
      </w:pPr>
      <w:r>
        <w:t>Volltext</w:t>
      </w:r>
    </w:p>
    <w:p>
      <w:r>
        <w:t>Bundesgericht</w:t>
      </w:r>
    </w:p>
    <w:p>
      <w:r>
        <w:t>Tribunal fédéral</w:t>
      </w:r>
    </w:p>
    <w:p>
      <w:r>
        <w:t>Tribunale federale</w:t>
      </w:r>
    </w:p>
    <w:p>
      <w:r>
        <w:t>Tribunal federal</w:t>
      </w:r>
    </w:p>
    <w:p>
      <w:r>
        <w:t>{T 0/2}</w:t>
      </w:r>
    </w:p>
    <w:p>
      <w:r>
        <w:t>8C_205/2014</w:t>
      </w:r>
    </w:p>
    <w:p>
      <w:r>
        <w:t>Urteil vom 24. März 2014</w:t>
      </w:r>
    </w:p>
    <w:p>
      <w:r>
        <w:t>I. sozialrechtliche Abteilung</w:t>
      </w:r>
    </w:p>
    <w:p>
      <w:r>
        <w:t>Besetzung</w:t>
      </w:r>
    </w:p>
    <w:p>
      <w:r>
        <w:t>Bundesrichter Ursprung, als Einzelrichter,</w:t>
      </w:r>
    </w:p>
    <w:p>
      <w:r>
        <w:t>Gerichtsschreiber Batz.</w:t>
      </w:r>
    </w:p>
    <w:p>
      <w:r>
        <w:t>Verfahrensbeteiligte</w:t>
      </w:r>
    </w:p>
    <w:p>
      <w:r>
        <w:t>L.________,</w:t>
      </w:r>
    </w:p>
    <w:p>
      <w:r>
        <w:t>Beschwerdeführer,</w:t>
      </w:r>
    </w:p>
    <w:p>
      <w:r>
        <w:t>gegen</w:t>
      </w:r>
    </w:p>
    <w:p>
      <w:r>
        <w:t>AXA Versicherungen AG ,</w:t>
      </w:r>
    </w:p>
    <w:p>
      <w:r>
        <w:t>General Guisan-Strasse 40, 8400 Winterthur,</w:t>
      </w:r>
    </w:p>
    <w:p>
      <w:r>
        <w:t>Beschwerdegegnerin.</w:t>
      </w:r>
    </w:p>
    <w:p>
      <w:r>
        <w:t>Gegenstand</w:t>
      </w:r>
    </w:p>
    <w:p>
      <w:r>
        <w:t>Unfallversicherung (Prozessvoraussetzung),</w:t>
      </w:r>
    </w:p>
    <w:p>
      <w:r>
        <w:t>Beschwerde gegen den Entscheid des Versicherungsgerichts des Kantons Solothurn vom 19. Februar 2014.</w:t>
      </w:r>
    </w:p>
    <w:p>
      <w:r>
        <w:t>Nach Einsicht</w:t>
      </w:r>
    </w:p>
    <w:p>
      <w:r>
        <w:t>in die Beschwerde des L.________ vom 12. März 2014 gegen den Entscheid des Versicherungsgerichts des Kantons Solothurn vom 19. Februar 2014, mit welchem in Gutheissung des Rechtsmittels des Versicherten, soweit darauf einzutreten war, der Einspracheentscheid vom 5. September 2013 und die Verfügung vom 5. März 2013, soweit sie nicht die Integritätsentschädigung von 25 % betrafen, aufgehoben und dem Beschwerdeführer für die Folgen des Unfalls vom 26. November 2007 über den 31. Dezember 2012 hinaus ein Anspruch auf Heilbehandlung und über den 31. März 2013 hinaus ein Anspruch auf Taggelder bei einer Arbeitsunfähigkeit von 100 % zuerkannt wurden,</w:t>
      </w:r>
    </w:p>
    <w:p>
      <w:r>
        <w:t>in Erwägung,</w:t>
      </w:r>
    </w:p>
    <w:p>
      <w:r>
        <w:t>dass der Beschwerdeführer, soweit er den Gutheissungspunkt des vorinstanzlichen Entscheides anficht (womit ihm namentlich Heilbehandlung und Taggelder über den 31. Dezember 2012 bzw. 31. März 2013 hinaus bei einer Arbeitsunfähigkeit von 100 % zugesprochen wurden), klarerweise nicht beschwert ist und er daher kein schutzwürdiges Interesse an der Aufhebung oder Änderung des angefochtenen Urteils hat, weshalb er diesbezüglich nicht beschwerdebefugt ist (s. Art. 89 Abs. 1 BGG ),</w:t>
      </w:r>
    </w:p>
    <w:p>
      <w:r>
        <w:t>dass der Beschwerdeführer, soweit er eine "100 % Invalidenrente" verlangt, mit keinem Wort auf die vorinstanzlichen Erwägungen über den - zufolge weiterhin bestehender vollständiger Arbeitsunfähigkeit und der noch möglichen namhaften Verbesserung des Gesundheitszustandes - zur Zeit nicht gegebenen Fallabschluss eingeht, weshalb insoweit offensichtlich keine ausreichende sachbezogene Begründung vorliegt (s. Art. 42 Abs. 1 und 2 BGG ),</w:t>
      </w:r>
    </w:p>
    <w:p>
      <w:r>
        <w:t>dass die Beschwerde, soweit der vorinstanzliche Nichteintretenspunkt (insbesondere bezüglich Schadenersatz, strafbare Handlungen, diverse Kostenerstattungen etc.) in Frage steht, ebenfalls offensichtlich keine ausreichende sachbezogene Begründung enthält, da auch insofern keine hinreichende Auseinandersetzung mit den Erwägungen des angefochtenen Entscheides vorliegt (vgl. BGE 123 V 335 , 118 Ib 134; ARV 2002 Nr. 7 S. 59 E. 2 S. 61),</w:t>
      </w:r>
    </w:p>
    <w:p>
      <w:r>
        <w:t>dass der Beschwerdeführer, was die vorinstanzlich bestätigte Integritätsentschädigung anbetrifft, keinerlei auch nur im Ansatz begründete Rüge vorträgt;</w:t>
      </w:r>
    </w:p>
    <w:p>
      <w:r>
        <w:t>dass die vom Beschwerdeführer vorgetragenen Ausführungen sich in weiten Teilen in einer Kritik an der</w:t>
      </w:r>
    </w:p>
    <w:p>
      <w:r>
        <w:t>Begründung des kantonalen Gerichtsentscheids erschöpfen, welche nicht geeignet ist, zu einem anderen Ergebnis zu führen, weil sich die Beschwerde in öffentlich-rechtlichen Angelegenheiten nur gegen das Dispositiv, nicht aber gegen die Erwägungen des angefochtenen Entscheides richten kann (vgl. statt vieler Urteil 9C_216/2013 vom 22. April 2013),</w:t>
      </w:r>
    </w:p>
    <w:p>
      <w:r>
        <w:t>dass schliesslich die Eingabe des Beschwerdeführers zahlreiche sachfremde Anträge enthält, welche kein rechtsgenügliches Begehren bilden ( Art. 42 Abs. 1 BGG ; vgl. BGE 133 III 489 E 3.1 S. 489 f.; 132 III 186 E. 1.2 S. 188; 130 III 136 E. 1.2 S. 139; 125 III 412 E. 1b S. 414 mit Hinweisen), so dass auch insoweit ein unzulässiges Rechtsmittel vorliegt,</w:t>
      </w:r>
    </w:p>
    <w:p>
      <w:r>
        <w:t>dass deshalb auf die insgesamt offensichtlich keine rechtsgültige Beschwerde darstellende und im Übrigen auch ungebührliche Züge aufweisende Eingabe in Anwendung von Art. 108 Abs. 1 lit. a und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24. März 2014</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