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8C_205/2011 vom 6. Februar 2012</w:t>
      </w:r>
    </w:p>
    <w:p>
      <w:r>
        <w:t>Bundesgericht, 2012-02-06, FR</w:t>
      </w:r>
    </w:p>
    <w:p>
      <w:r>
        <w:rPr>
          <w:b/>
        </w:rPr>
        <w:t xml:space="preserve">Quelle: </w:t>
      </w:r>
      <w:r>
        <w:t>https://mcp.opencaselaw.ch/entscheid/bger_8C_205_2011</w:t>
      </w:r>
    </w:p>
    <w:p>
      <w:r>
        <w:t>FR: TF 8C_205/2011 du 6 février 2012</w:t>
      </w:r>
    </w:p>
    <w:p>
      <w:r>
        <w:t>IT: TF 8C_205/2011 del 6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 en matière de droit public et du recours constitutionnel subsidiaire.</w:t>
      </w:r>
    </w:p>
    <w:p>
      <w:r>
        <w:rPr>
          <w:b/>
        </w:rPr>
        <w:t>E. 2</w:t>
      </w:r>
    </w:p>
    <w:p>
      <w:r>
        <w:t>Les frais judiciaires de 100 fr. sont mis à la charge du recourant.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administrative.</w:t>
      </w:r>
    </w:p>
    <w:p>
      <w:r>
        <w:t>Lucerne, le 6 février 2012</w:t>
      </w:r>
    </w:p>
    <w:p>
      <w:r>
        <w:t>Au nom de la Ire Cour de droit social</w:t>
      </w:r>
    </w:p>
    <w:p>
      <w:r>
        <w:t>du Tribunal fédéral suisse</w:t>
      </w:r>
    </w:p>
    <w:p>
      <w:r>
        <w:t>Le Juge unique:</w:t>
      </w:r>
    </w:p>
    <w:p>
      <w:r>
        <w:t>La Greffière:</w:t>
      </w:r>
    </w:p>
    <w:p>
      <w:r>
        <w:t>Frésard von Zwehl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