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8C_203/2017 vom 18. April 2017</w:t>
      </w:r>
    </w:p>
    <w:p>
      <w:r>
        <w:t>Bundesgericht, 2017-04-18, FR</w:t>
      </w:r>
    </w:p>
    <w:p>
      <w:r>
        <w:rPr>
          <w:b/>
        </w:rPr>
        <w:t xml:space="preserve">Quelle: </w:t>
      </w:r>
      <w:r>
        <w:t>https://mcp.opencaselaw.ch/entscheid/bger_8C_203_2017</w:t>
      </w:r>
    </w:p>
    <w:p>
      <w:r>
        <w:t>FR: TF 8C_203/2017 du 18 avril 2017</w:t>
      </w:r>
    </w:p>
    <w:p>
      <w:r>
        <w:t>IT: TF 8C_203/2017 del 18 aprile 2017</w:t>
      </w:r>
    </w:p>
    <w:p>
      <w:pPr>
        <w:pStyle w:val="Heading2"/>
      </w:pPr>
      <w:r>
        <w:t>Volltext</w:t>
      </w:r>
    </w:p>
    <w:p>
      <w:r>
        <w:t>Bundesgericht</w:t>
      </w:r>
    </w:p>
    <w:p>
      <w:r>
        <w:t>Tribunal fédéral</w:t>
      </w:r>
    </w:p>
    <w:p>
      <w:r>
        <w:t>Tribunale federale</w:t>
      </w:r>
    </w:p>
    <w:p>
      <w:r>
        <w:t>Tribunal federal</w:t>
      </w:r>
    </w:p>
    <w:p>
      <w:r>
        <w:t>{T 0/2}</w:t>
      </w:r>
    </w:p>
    <w:p>
      <w:r>
        <w:t>8C_203/2017</w:t>
      </w:r>
    </w:p>
    <w:p>
      <w:r>
        <w:t>Arrêt du 18 avril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Centre social régional de Nyon-Rolle, rue des Marchandises 17, 1260 Nyon,</w:t>
      </w:r>
    </w:p>
    <w:p>
      <w:r>
        <w:t>intimé.</w:t>
      </w:r>
    </w:p>
    <w:p>
      <w:r>
        <w:t>Objet</w:t>
      </w:r>
    </w:p>
    <w:p>
      <w:r>
        <w:t>Aide sociale (condition de recevabilité),</w:t>
      </w:r>
    </w:p>
    <w:p>
      <w:r>
        <w:t>recours contre le jugement de l'autorité précédente inconnue.</w:t>
      </w:r>
    </w:p>
    <w:p>
      <w:r>
        <w:t>Vu :</w:t>
      </w:r>
    </w:p>
    <w:p>
      <w:r>
        <w:t>la lettre du 22 février 2017 (timbre postal) adressée au Tribunal fédéral par A.________,</w:t>
      </w:r>
    </w:p>
    <w:p>
      <w:r>
        <w:t>l'ordonnance du 24 février 2017 par laquelle le Tribunal fédéral a invité A.________ à produire la décision attaquée (c'est-à-dire la décision de la dernière instance qui s'est occupée de son cas) jusqu'au 21 mars 2017, en l'avertissant qu'à défaut de remédier à cette irrégularité, le mémoire ne serait pas pris en considération,</w:t>
      </w:r>
    </w:p>
    <w:p>
      <w:r>
        <w:t>considérant :</w:t>
      </w:r>
    </w:p>
    <w:p>
      <w:r>
        <w:t>que selon l' art. 108 al. 1 LTF , le président de la cour décide en procédure simplifiée de ne pas entrer en matière sur les recours manifestement irrecevables (let. a) ainsi que sur les recours dont la motivation est manifestement insuffisante (let. b),</w:t>
      </w:r>
    </w:p>
    <w:p>
      <w:r>
        <w:t>qu'il peut confier cette tâche à un autre juge ( art. 108 al. 2 LTF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 la recourante n'a pas transmis la décision attaquée dans le délai qui lui a été fixé, ce qui empêche le Tribunal fédéral d'examiner le bien-fondé de son recours,</w:t>
      </w:r>
    </w:p>
    <w:p>
      <w:r>
        <w:t>qu'en outre, l'écriture de la recourante ne satisfait à l'évidence pas aux exigences de motivation requises ( art. 42 al. 1 et 2 LTF ),</w:t>
      </w:r>
    </w:p>
    <w:p>
      <w:r>
        <w:t>que cette écriture ne peut par conséquent être prise en considération,</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w:t>
      </w:r>
    </w:p>
    <w:p>
      <w:r>
        <w:t>Lucerne, le 18 avril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