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8C_200/2012 vom 26. April 2012</w:t>
      </w:r>
    </w:p>
    <w:p>
      <w:r>
        <w:t>Bundesgericht, 2012-04-26, DE</w:t>
      </w:r>
    </w:p>
    <w:p>
      <w:r>
        <w:rPr>
          <w:b/>
        </w:rPr>
        <w:t xml:space="preserve">Quelle: </w:t>
      </w:r>
      <w:r>
        <w:t>https://mcp.opencaselaw.ch/entscheid/bger_8C_200_2012</w:t>
      </w:r>
    </w:p>
    <w:p>
      <w:r>
        <w:t>FR: TF 8C_200/2012 du 26 avril 2012</w:t>
      </w:r>
    </w:p>
    <w:p>
      <w:r>
        <w:t>IT: TF 8C_200/2012 del 26 aprile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8C_200/2012 {T 0/2}</w:t>
      </w:r>
    </w:p>
    <w:p>
      <w:r>
        <w:t>Urteil vom 26. April 2012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Grünvogel.</w:t>
      </w:r>
    </w:p>
    <w:p>
      <w:r>
        <w:t>Verfahrensbeteiligte</w:t>
      </w:r>
    </w:p>
    <w:p>
      <w:r>
        <w:t>V.________,</w:t>
      </w:r>
    </w:p>
    <w:p>
      <w:r>
        <w:t>vertreten durch Beratungsstelle für Ausländer M. Milovanovic,</w:t>
      </w:r>
    </w:p>
    <w:p>
      <w:r>
        <w:t>Beschwerdeführerin,</w:t>
      </w:r>
    </w:p>
    <w:p>
      <w:r>
        <w:t>gegen</w:t>
      </w:r>
    </w:p>
    <w:p>
      <w:r>
        <w:t>Arbeitslosenkasse des Kantons Zürich,</w:t>
      </w:r>
    </w:p>
    <w:p>
      <w:r>
        <w:t>Brunngasse 6, 8400 Winterthur,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Sozialversicherungsgerichts des Kantons Zürich</w:t>
      </w:r>
    </w:p>
    <w:p>
      <w:r>
        <w:t>vom 20. Januar 2012.</w:t>
      </w:r>
    </w:p>
    <w:p>
      <w:r>
        <w:t>Nach Einsicht</w:t>
      </w:r>
    </w:p>
    <w:p>
      <w:r>
        <w:t>in die Beschwerde vom 1. März 2012 gegen den Entscheid des Sozialversicherungsgerichts des Kantons Zürich vom 20. Januar 2012,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klar erkennbar nicht genügt, da sämtlichen Ausführungen nicht ansatzweise entnommen werden kann, inwiefern die Sachverhaltsfeststellung im Sinne von Art. 97 Abs. 1 BGG offensichtlich unrichtig und die darauf beruhenden Erwägungen rechtsfehlerhaft sein sollen (vgl. auch diverse den Rechtsvertreter der Beschwerdeführerin betreffenden Urteile; jüngeren Datums etwa 8C_138/2012 vom 17. Februar 2012, 9C_9/2012 vom 31. Januar 2012, 9C_35/2012 und 9C_38/2012, je vom 30. Januar 2012, und 2C_1011/2011 vom 13. Dezember 2011),</w:t>
      </w:r>
    </w:p>
    <w:p>
      <w:r>
        <w:t>dass deshalb im vereinfachten Verfahren nach Art. 108 Abs. 1 lit. b BGG auf die Beschwerde nicht einzutreten ist,</w:t>
      </w:r>
    </w:p>
    <w:p>
      <w:r>
        <w:t>dass das Gesuch um unentgeltliche Prozessführung wegen Aussichtslosigkeit der Begehren abzuweisen ist ( Art. 64 Abs. 1 BGG ), womit die Beschwerdeführerin nach Art. 66 Abs. 1 und 3 BGG kostenpflichtig wird,</w:t>
      </w:r>
    </w:p>
    <w:p>
      <w:r>
        <w:t>dass der Rechtsvertreter auf die Anforderungen an eine Beschwerdeschrift bereits verschiedentlich hingewiesen wurde,</w:t>
      </w:r>
    </w:p>
    <w:p>
      <w:r>
        <w:t>dass er bei einem Minimum an Sorgfalt hätte wissen müssen, dass er eine offensichtlich unzulässige Beschwerde einreicht,</w:t>
      </w:r>
    </w:p>
    <w:p>
      <w:r>
        <w:t>dass er damit vorliegend erneut die Grenze der mutwilligen Beschwerdeführung überschritten hat,</w:t>
      </w:r>
    </w:p>
    <w:p>
      <w:r>
        <w:t>dass ihm daher gestützt auf Art. 33 Abs. 2 BGG , wie bereits in den Urteilen 8C_299/2011 vom 10. Mai 2011 und 8C_264/2011 vom 7. April 2011, eine Ordnungsbusse von Fr. 500.- aufzuerlegen ist, er im Wiederholungsfall aber eine höhere Busse zu gewärtigen hat,</w:t>
      </w:r>
    </w:p>
    <w:p>
      <w:r>
        <w:t>dass er überdies gehalten ist, die bereits ausgesprochenen, bisher aber nicht bezahlten Ordnungsbussen nunmehr zu begleichen,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 werden der Beschwerdeführerin auferlegt.</w:t>
      </w:r>
    </w:p>
    <w:p>
      <w:r>
        <w:t>4.</w:t>
      </w:r>
    </w:p>
    <w:p>
      <w:r>
        <w:t>Herr Milosav Milovanovic wird mit einer Ordnungsbusse von Fr. 500.- belegt.</w:t>
      </w:r>
    </w:p>
    <w:p>
      <w:r>
        <w:t>5.</w:t>
      </w:r>
    </w:p>
    <w:p>
      <w:r>
        <w:t>Dieses Urteil wird den Parteien, dem Sozialversicherungsgericht des Kantons Zürich, dem Staatssekretariat für Wirtschaft (SECO) und dem Amt für Wirtschaft und Arbeit des Kantons Zürich schriftlich mitgeteilt.</w:t>
      </w:r>
    </w:p>
    <w:p>
      <w:r>
        <w:t>Luzern, 26. April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Ursprung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