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8C_200/2008 vom 15. September 2008</w:t>
      </w:r>
    </w:p>
    <w:p>
      <w:r>
        <w:t>Bundesgericht, 2008-09-15, FR</w:t>
      </w:r>
    </w:p>
    <w:p>
      <w:r>
        <w:rPr>
          <w:b/>
        </w:rPr>
        <w:t xml:space="preserve">Quelle: </w:t>
      </w:r>
      <w:r>
        <w:t>https://mcp.opencaselaw.ch/entscheid/bger_8C_200_2008</w:t>
      </w:r>
    </w:p>
    <w:p>
      <w:r>
        <w:t>FR: TF 8C_200/2008 du 15 septembre 2008</w:t>
      </w:r>
    </w:p>
    <w:p>
      <w:r>
        <w:t>IT: TF 8C_200/2008 del 15 settembre 2008</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 art. 30 al. 1 let . d, 1ère partie de la phrase, LACI en liaison avec l' art. 45 al. 3 OACI ; ATF 130 V 125 et arrêt C 20/06 du 30 octobre 2006, consid. 4.2). Depuis le 1er juillet 2003, les principes mentionnés ci-dessus sont également valables lorsque l'assuré n'accepte pas un emploi convenable qu'il a trouvé lui-même; l' art. 30 al. 1 let d LACI ne fait plus la différence entre le refus d'un emploi assigné et le refus d'un emploi qui ne l'est pas.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eût pu faire cette déclaration ( ATF 122 V 34 consid. 3b p. 38 et les références; DTA 1986 n° 5 p. 22, consid. 1a).</w:t>
      </w:r>
    </w:p>
    <w:p>
      <w:r>
        <w:rPr>
          <w:b/>
        </w:rPr>
        <w:t>E. 3</w:t>
      </w:r>
    </w:p>
    <w:p>
      <w:r>
        <w:t>La juridiction cantonale a constaté faits suivants en ce qui concerne la question topique:</w:t>
      </w:r>
    </w:p>
    <w:p>
      <w:r>
        <w:t>L'assuré a admis avoir indiqué à A.________ que sa préférence allait vers un poste dans lequel il puisse mettre en pratique ses connaissances de la langue anglaise. A aucun moment, il n'avait refusé cet emploi. Il n'a d'ailleurs pas eu l'occasion de s'expliquer véritablement puisque l'entretien n'a duré que 30 secondes. Il a expliqué la situation à sa conseillère l'après-midi même, en lui proposant de contacter à nouveau A.________ pour clarifier la situation. C'est en définitive la conseillère de l'OCE qui s'est chargée de cette démarche, mais celle-ci s'est soldée par un échec.</w:t>
      </w:r>
    </w:p>
    <w:p>
      <w:r>
        <w:t>Ces constatations de fait lient le Tribunal fédéral. La juridiction cantonale en a inféré que l'assuré n'avait pas obtenu le poste de conseiller en placement parce qu'il avait donné à A.________ l'impression de ne pas être intéressé par cet emploi, dans la mesure où il recherchait une occupation lui permettant de mettre ses connaissances de l'anglais en pratique. Partant, elle a retenu que l'assuré avait commis une faute.</w:t>
      </w:r>
    </w:p>
    <w:p>
      <w:r>
        <w:t>Il y a lieu de confirmer cette appréciation, laquelle n'est au demeurant pas contestée.</w:t>
      </w:r>
    </w:p>
    <w:p>
      <w:r>
        <w:rPr>
          <w:b/>
        </w:rPr>
        <w:t>E. 4.1</w:t>
      </w:r>
    </w:p>
    <w:p>
      <w:r>
        <w:t>La seule question à trancher est donc celle de la gravité de la faute. Les premiers juges ont estimé que la faute de l'assuré était de gravité moyenne et ont réduit en conséquence la durée de la suspension de 33 jours à 16 jours.</w:t>
      </w:r>
    </w:p>
    <w:p>
      <w:r>
        <w:rPr>
          <w:b/>
        </w:rPr>
        <w:t>E. 4.2</w:t>
      </w:r>
    </w:p>
    <w:p>
      <w:r>
        <w:t>La durée de la suspension dans l'exercice du droit à l'indemnité est de 1 à 15 jours en cas de faute légère, 16 à 30 jours en cas de faute de gravité moyenne et 31 à 60 jours en cas de faute grave ( art. 45 al. 2 OACI ).</w:t>
      </w:r>
    </w:p>
    <w:p>
      <w:r>
        <w:rPr>
          <w:b/>
        </w:rPr>
        <w:t>E. 4.3</w:t>
      </w:r>
    </w:p>
    <w:p>
      <w:r>
        <w:t>L'office recourant considère que le comportement de l'assuré est assimilable à celui d'une personne qui refuse un emploi convenable, de sorte que la faute de l'intéressé doit être qualifiée de grave.</w:t>
      </w:r>
    </w:p>
    <w:p>
      <w:r>
        <w:rPr>
          <w:b/>
        </w:rPr>
        <w:t>E. 4.4</w:t>
      </w:r>
    </w:p>
    <w:p>
      <w:r>
        <w:t>A l'appui de leur argumentation, les premiers juges ont retenu les éléments suivants:</w:t>
      </w:r>
    </w:p>
    <w:p>
      <w:r>
        <w:t>L'assuré a déposé son dossier pour l'emploi de conseiller en personnel le 1er février 2007 et il s'est écoulé deux mois et demi avant qu'il ne soit contacté par l'employeur potentiel. Dans l'intervalle, il a été mis au bénéfice de cours d'anglais, lesquels se déroulaient précisément au moment où le contact avec le futur employeur (OCE) a été établi. Il est donc compréhensible qu'il ait évoqué ses cours d'anglais et son désir de pouvoir mettre ses nouvelles connaissances linguistiques en application. A cet égard, tant l'office recourant que le futur employeur savaient que l'emploi en cause ne permettrait pas à l'intéressé d'utiliser ses connaissances en anglais. Il était donc approprié de la part de l'intimé de soulever cette question. Par ailleurs, l'entretien d'embauche s'est déroulé dans des conditions plus que discutables. Pris de court par un appel sur son téléphone portable à 12 h 50, l'assuré n'a pas pu se préparer à l'entretien. Il pouvait légitimement penser que l'appel de A.________ avait pour but de fixer la date d'un entretien, au cours duquel il aurait eu tout loisir d'expliquer sa position. En réalité, la conversation téléphonique du lundi 23 avril 2007 a duré moins de quatre minutes: à 12 h. 54 déjà la prénommée adressait un courriel à la conseillère de l'OCE, si bien que l'assuré n'a eu aucune chance de relativiser la portée de ses premières déclarations. De surcroît, l'état d'esprit de l'employeur potentiel a joué en défaveur de l'intimé puisque A.________ était en colère du seul fait que l'intimé ne l'avait pas appelée le lundi matin déjà.</w:t>
      </w:r>
    </w:p>
    <w:p>
      <w:r>
        <w:rPr>
          <w:b/>
        </w:rPr>
        <w:t>E. 4.5</w:t>
      </w:r>
    </w:p>
    <w:p>
      <w:r>
        <w:t>Les éléments retenus par la juridiction cantonale ne sont pas suffisants pour atténuer le degré de gravité de la faute. Tout d'abord, on pouvait attendre de l'assuré qu'il rappelle l'employeur le lundi matin (23 avril), ce qu'il n'a pas fait. Ainsi qu'il l'a déclaré, il avait l'intention de prendre contact avec A.________ le mardi matin, seulement, après avoir rencontré sa conseillère de l'OCE. Son absence de réaction, le lundi 23 avril 2007, a obligé l'employeur potentiel à le relancer. A cette occasion, l'assuré a manifesté à A.________ son désintérêt pour le poste en cause en indiquant qu'il souhaitait plutôt trouver un emploi dans lequel il puisse mettre à profit ses connaissances de la langue anglaise. On doit convenir que ces deux éléments étaient de nature à décourager un employeur, même compréhensif, de l'engager. Quand bien même l'assuré n'a pas refusé expressément le poste, son attitude était clairement de nature à amener l'employeur à douter de sa volonté de prendre l'emploi proposé et à écarter sans autres formalités sa candidature. Par son comportement inadéquat, il a contribué à l'échec de la postulation. Il n'a par conséquent pas fait tout ce que l'on pouvait raisonnablement exiger de lui pour obtenir ce travail. On ajoutera que l'intimé était d'autant moins fondé à faire preuve d'un manque d'intérêt que le poste en cause était un emploi correspondant à ses qualifications et que, pour sa part, l'employeur avait manifesté, en prenant contact à deux reprises avec lui, qu'il était sérieusement intéressé par sa candidature.</w:t>
      </w:r>
    </w:p>
    <w:p>
      <w:r>
        <w:t>Quant à l'argument des premiers juges selon lequel l'assuré a été pris de court le lundi 23 avril par l'appel de l'employeur potentiel sur son téléphone portable, il n'est pas pertinent. En effet, l'intimé a reçu le premier appel de A.________ le jeudi 19 avril 2007. Il avait amplement le temps de se préparer pour une conversation téléphonique qui devait se dérouler trois jours plus tard. L'intimé ne peut s'en prendre qu'à lui-même s'il a été quelque peu surpris par l'appel de l'employeur au cours de la pause de midi. S'il a pu être pris de court, c'est en raison de ses tergiversations, qui ont amené l'employeur, resté sans nouvelles, à le rappeler.</w:t>
      </w:r>
    </w:p>
    <w:p>
      <w:r>
        <w:t>Dans ces conditions, il y a lieu d'admettre que le comportement de l'assuré vis-à-vis de l'employeur potentiel est assimilable à un refus d'accepter un travail convenable.</w:t>
      </w:r>
    </w:p>
    <w:p>
      <w:r>
        <w:rPr>
          <w:b/>
        </w:rPr>
        <w:t>E. 4.6</w:t>
      </w:r>
    </w:p>
    <w:p>
      <w:r>
        <w:t>Il y a lieu, dès lors, de qualifier de grave, la faute commise par l'assuré (voir ATF 130 V 125 ). L'administration n'a pas abusé de son pouvoir d'appréciation en fixant la durée de la suspension à 33 jours, soit à une durée proche de la limite inférieure prévue pour ce type de faute (cf. art. 45 al. 2 let . c OACI).</w:t>
      </w:r>
    </w:p>
    <w:p>
      <w:r>
        <w:t>Le recours se révèle dès lors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