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8C_1/2022 vom 12. April 2022</w:t>
      </w:r>
    </w:p>
    <w:p>
      <w:r>
        <w:t>Bundesgericht, 2022-04-12, FR</w:t>
      </w:r>
    </w:p>
    <w:p>
      <w:r>
        <w:rPr>
          <w:b/>
        </w:rPr>
        <w:t xml:space="preserve">Quelle: </w:t>
      </w:r>
      <w:r>
        <w:t>https://mcp.opencaselaw.ch/entscheid/bger_8C_1_2022</w:t>
      </w:r>
    </w:p>
    <w:p>
      <w:r>
        <w:t>FR: TF 8C_1/2022 du 12 avril 2022</w:t>
      </w:r>
    </w:p>
    <w:p>
      <w:r>
        <w:t>IT: TF 8C_1/2022 del 12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62 LTF , la partie qui saisit le Tribunal fédéral doit fournir une avance de frais d'un montant correspondant aux frais judiciaires présumés (al. 1); le juge instructeur fixe un délai approprié pour ce faire et si le versement n'est pas fait dans ce délai, il fixe un délai supplémentaire (al. 3); si l'avance n'est pas versée dans ce second délai, le recours est irrecevable (al. 3 in fine).</w:t>
      </w:r>
    </w:p>
    <w:p>
      <w:r>
        <w:rPr>
          <w:b/>
        </w:rPr>
        <w:t>E. 2</w:t>
      </w:r>
    </w:p>
    <w:p>
      <w:r>
        <w:t>En l'espèce, le recourant n'a pas payé le premier acompte requis dans le délai supplémentaire qui lui avait été imparti à cet effet - au demeurant sans requérir une prolongation (exceptionnelle; cf. arrêts 2C_758/2008 du 2 décembre 2008 consid. 2; 2C_731/2008 du 27 novembre 2008 consid. 2) de délai pour ce faire avant l'échéance dudit délai - ni produit d'attestation établissant que la somme requise aurait été débitée de son compte postal ou bancaire en faveur du Tribunal fédéral avant l'échéance du délai ( art. 48 al. 4 LTF ). Partant, le recours doit être déclaré irrecevable, conformément à l' art. 62 al. 3 LTF , le présent arrêt relevant de la compétence du juge unique ( art. 108 al. 1 let. a et al. 2 LTF ).</w:t>
      </w:r>
    </w:p>
    <w:p>
      <w:r>
        <w:rPr>
          <w:b/>
        </w:rPr>
        <w:t>E. 3</w:t>
      </w:r>
    </w:p>
    <w:p>
      <w:r>
        <w:t>Vu les circonstances, il convient de renoncer à percevoir des frais judiciaires ( art. 66 al. 1, seconde phrase, LTF ).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