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1/2018 vom 16. August 2018</w:t>
      </w:r>
    </w:p>
    <w:p>
      <w:r>
        <w:t>Bundesgericht, 2018-08-16, DE</w:t>
      </w:r>
    </w:p>
    <w:p>
      <w:r>
        <w:rPr>
          <w:b/>
        </w:rPr>
        <w:t xml:space="preserve">Quelle: </w:t>
      </w:r>
      <w:r>
        <w:t>https://mcp.opencaselaw.ch/entscheid/bger_8C_1_2018</w:t>
      </w:r>
    </w:p>
    <w:p>
      <w:r>
        <w:t>FR: TF 8C 1/2018 du 16 août 2018</w:t>
      </w:r>
    </w:p>
    <w:p>
      <w:r>
        <w:t>IT: TF 8C 1/2018 del 16 agosto 2018</w:t>
      </w:r>
    </w:p>
    <w:p>
      <w:pPr>
        <w:pStyle w:val="Heading2"/>
      </w:pPr>
      <w:r>
        <w:t>Regeste</w:t>
      </w:r>
    </w:p>
    <w:p>
      <w:r>
        <w:t>Invalidenversicherung (Invalidenrente; Revision) | Invalidenversicherung</w:t>
      </w:r>
    </w:p>
    <w:p>
      <w:pPr>
        <w:pStyle w:val="Heading2"/>
      </w:pPr>
      <w:r>
        <w:t>Erwägungen</w:t>
      </w:r>
    </w:p>
    <w:p>
      <w:r>
        <w:rPr>
          <w:b/>
        </w:rPr>
        <w:t>E. 1</w:t>
      </w:r>
    </w:p>
    <w:p>
      <w:r>
        <w:t>Nach Art. 93 Abs. 3 BGG sind Vor- und Zwischenentscheide durch Beschwerde gegen den Endentscheid anfechtbar, soweit sie sich auf dessen Inhalt auswirken. Dass die IVSTA ein nach Art. 93 Abs. 1 lit. a oder b BGG allenfalls mögliches Rechtsmittel gegen den Rückweisungsentscheid der Vorinstanz vom 24. Juni 2014 nicht erhoben hat, schliesst ihre Beschwerde gegen den hier angefochtenen Endentscheid nicht aus (vgl. SVR 2017 IV Nr. 12 S. 29, 8C_37/2016 E. 8.2 mit Hinweisen). Es ist darauf einzutreten.</w:t>
      </w:r>
    </w:p>
    <w:p>
      <w:r>
        <w:rPr>
          <w:b/>
        </w:rPr>
        <w:t>E. 2</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3</w:t>
      </w:r>
    </w:p>
    <w:p>
      <w:r>
        <w:t>Streitig und zu prüfen ist, ob die vorinstanzliche Rentenzusprechung über den 1. September 2012 hinaus vor Bundesrecht standhält. Umstritten ist dabei, ob der Versicherten die Verwertbarkeit der medizinisch attestierten Verbesserung der Arbeitsfähigkeit insbesondere angesichts ihres fortgeschrittenen Alters zumutbar gewesen sei. Das kantonale Gericht hat die diesbezüglich massgebliche Rechtsprechung ( BGE 141 V 5 ; SVR 2011 IV Nr. 30 S. 86, 9C_163/2009 E. 4.2.2; SVR 2011 IV Nr. 73 S. 220, 9C_228/2010 E. 3), insbesondere auch zur Beweislast der IV-Stelle hinsichtlich der Zumutbarkeit der Selbsteingliederung (Urteil 8C_394/2017 vom 8. August 2017 E. 4.2 i.f.), zutreffend dargelegt. Es wird darauf verwiesen.</w:t>
      </w:r>
    </w:p>
    <w:p>
      <w:r>
        <w:rPr>
          <w:b/>
        </w:rPr>
        <w:t>E. 4</w:t>
      </w:r>
    </w:p>
    <w:p>
      <w:r>
        <w:t>Die Vorinstanz hielt fest, die IV-Stelle habe es pflichtwidrig unterlassen, die mit rechtskräftigem Rückweisungsentscheid vom 24. Juni 2014 angeordneten weiteren Abklärungen zur Verwertbarkeit der wiedergewonnenen, nunmehr 100%igen Arbeitsfähigkeit vorzunehmen. Es sei daher (weiterhin) nicht mit überwiegender Wahrscheinlichkeit erstellt, dass die zum Zeitpunkt der (ersten) rentenaufhebenden Verfügung über 59 Jahre alte Versicherte nach fast 12-jährigem Rentenbezug in der Lage gewesen sei, das medizinisch-theoretisch wieder ausgewiesene Leistungspotenzial auf dem Weg der Selbsteingliederung erwerblich zu verwerten. Eine nochmalige Rückweisung zur erneuten Sachverhaltsabklärung sei nicht mehr zielführend, da die Versicherte am 2. November 2016 bereits das AHV-Pensionsalter erreicht habe. Der rechtserhebliche Sachverhalt lasse sich heute nicht mehr abklären. Der Versicherten stehe über den 1. September 2012 hinaus bis zum Eintritt des AHV-Rentenalters eine halbe Invalidenrente zu. Die IVSTA macht geltend, dass die Versicherte seit jeher zu 50 % arbeitsfähig gewesen sei und ihre Restarbeitsfähigkeit aus invaliditätsfremden Gründen nicht verwertet habe. Aus diesem Grund könne nunmehr allein wegen des fortgeschrittenen Alters nicht von einer diesbezüglichen Unzumutbarkeit ausgegangen werden. Zudem sei die Versicherte nach ihrer Wohnsitznahme in Portugal weder obligatorisch noch freiwillig versichert gewesen, sodass kein Anspruch auf Eingliederungsmassnahmen bestehe ( Art. 9 Abs. 1 IVG sowie Art. 1b IVG in Verbindung mit Art. 1a Abs. 1 lit. a und b sowie Art. 2 Abs. 1 AHVG ).</w:t>
      </w:r>
    </w:p>
    <w:p>
      <w:r>
        <w:rPr>
          <w:b/>
        </w:rPr>
        <w:t>E. 5.1</w:t>
      </w:r>
    </w:p>
    <w:p>
      <w:r>
        <w:t>Das Bundesverwaltungsgericht hatte in seinem Rückweisungsentscheid vom 24. Juni 2014 - unter Hinweis auf die bundesgerichtliche Rechtsprechung (vgl. BGE 138 V 457 E. 3 S. 459 ff.; SVR 2011 IV Nr. 73 S. 220, 9C_228/2010 E. 3; SVR 2011 IV Nr. 30 S. 86, 9C_163/2009 E. 4.2.2) - weitere Abklärungen zur Verwertbarkeit des hinzugewonnenen Leistungsvermögens angeordnet, weil die Versicherte zum massgeblichen Zeitpunkt bereits über 55-jährig gewesen war. Nach seinen Feststellungen im hier angefochtenen Folgeentscheid seien jedoch keine der auch nach dem einschlägigen Kreisschreiben vorgesehenen Massnahmen durchgeführt worden. Darum - so die Vorinstanz - sei der Sachverhalt abklärungsbedürftig geblieben und die Zumutbarkeit der Selbsteingliederung nach wie vor nicht erstellt. Nachdem die Versicherte zwischenzeitlich am 2. November 2016 bereits das AHV-Pensionsalter erreicht habe, erübrige sich eine weitere Rückweisung. Denn der rechtserhebliche Sachverhalt lasse sich mit weiteren Abklärungen nicht mehr feststellen, wofür die IV-Stelle die Beweislast trage.</w:t>
      </w:r>
    </w:p>
    <w:p>
      <w:r>
        <w:rPr>
          <w:b/>
        </w:rPr>
        <w:t>E. 5.2</w:t>
      </w:r>
    </w:p>
    <w:p>
      <w:r>
        <w:t>Diese Beurteilung lässt sich vor Bundesrecht nicht halten. Zu Recht verweist die Beschwerdeführerin darauf, dass die Versicherte nie vollständig arbeitsunfähig beziehungsweise seit je zumindest zu 50 % arbeitsfähig und ihre Abwesenheit vom Arbeitsmarkt daher nicht invaliditätsbedingt gewesen ist. Was ihre Angaben zur Arbeitsfähigkeit betrifft, entsprechen diese tatsächlich der Einschätzung des Gutachters Dr. med. B.________ in seinem ergänzenden Schreiben vom 9. Juni 2003, wie das Bundesverwaltungsgericht im hier angefochtenen Entscheid namentlich für eine sitzende Tätigkeit mit geringer mechanischer Belastung unmissverständlich und verbindlich klargestellt hat. Wohl trifft es zu, dass dies von der damals zuständigen IV-Stelle Bern bei der Rentenzusprache insofern verkannt wurde, als sie ihrem Einspracheentscheid vom 4. Dezember 2003 zwar eine Arbeitsunfähigkeit von 50 % zugrunde gelegt hatte, die sie jedoch um eine Leistungsminderung von 25 % als zusätzlich geschmälert erachtete. Dies ändert jedoch nichts daran, dass - für die Beschwerdeführerin erkennbar - selbst bei der Rentenzusprache von einer zumutbaren zeitlichen Präsenz von 50 % ausgegangen wurde, was ausreichte, um einer erwerblichen Desintegration entgegenzuwirken. Das Bundesgericht hat für die Annahme einer zumutbaren Selbsteingliederung denn auch schon als entscheidend erachtet, dass während einer Rentenbezugsdauer von mehr als 18 Jahren eine mindestens 30%ige Restarbeitsfähigkeit nie - auch nicht versuchsweise - verwertet wurde (Urteil 9C_726/2011 vom 1. Februar 2012 E. 5.2).</w:t>
      </w:r>
    </w:p>
    <w:p>
      <w:r>
        <w:rPr>
          <w:b/>
        </w:rPr>
        <w:t>E. 5.3</w:t>
      </w:r>
    </w:p>
    <w:p>
      <w:r>
        <w:t>Nach dem Gesagten hält der angefochtene Gerichtsentscheid nicht stand. Denn aufgrund der konkreten Fallumstände durfte die Verwaltung mit Blick auf die durchgehend gegebene Restarbeitsfähigkeit der Beschwerdegegnerin davon ausgehen, dass dieser die Selbsteingliederung zumutbar war, weshalb sie vor der verfügten Rentenaufhebung keine beruflichen Eingliederungsmassnahmen und keine darauf bezogenen Abklärungsmassnahmen beanspruchen konnte.</w:t>
      </w:r>
    </w:p>
    <w:p>
      <w:r>
        <w:rPr>
          <w:b/>
        </w:rPr>
        <w:t>E. 6</w:t>
      </w:r>
    </w:p>
    <w:p>
      <w:r>
        <w:t>Das Verfahren ist kostenpflichtig ( Art. 65 BGG ). Die Gerichtskosten werden der Beschwerdegegnerin auferlegt ( Art. 66 Abs. 1 Satz 1 BGG ).</w:t>
      </w:r>
    </w:p>
    <w:p>
      <w:r>
        <w:rPr>
          <w:b/>
        </w:rPr>
        <w:t>E. 7</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