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19/2023 vom 3. Februar 2023</w:t>
      </w:r>
    </w:p>
    <w:p>
      <w:r>
        <w:t>Bundesgericht, 2023-02-03, DE</w:t>
      </w:r>
    </w:p>
    <w:p>
      <w:r>
        <w:rPr>
          <w:b/>
        </w:rPr>
        <w:t xml:space="preserve">Quelle: </w:t>
      </w:r>
      <w:r>
        <w:t>https://mcp.opencaselaw.ch/entscheid/bger_8C_19_2023</w:t>
      </w:r>
    </w:p>
    <w:p>
      <w:r>
        <w:t>FR: TF 8C 19/2023 du 3 février 2023</w:t>
      </w:r>
    </w:p>
    <w:p>
      <w:r>
        <w:t>IT: TF 8C 19/2023 del 3 febbraio 2023</w:t>
      </w:r>
    </w:p>
    <w:p>
      <w:pPr>
        <w:pStyle w:val="Heading2"/>
      </w:pPr>
      <w:r>
        <w:t>Regeste</w:t>
      </w:r>
    </w:p>
    <w:p>
      <w:r>
        <w:t>Arbeitslosenversicherung (Prozessvoraussetzung) | Arbeitslosenversicherung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31. Oktober 2022 den Einspracheentscheid der Beschwerdegegnerin vom 20. Juli 2022, wonach dem Beschwerdeführer für den Monat September 2021 keine Arbeitslosentaggelder zustünden. Dabei legte sie in Auseinandersetzung mit den Parteivorbringen und in Würdigung der Akten zunächst dar, weshalb das bis zum 31. Dezember 2021 Eingereichte keine Prüfung der Anspruchsvoraussetzungen zugelassen hatte und warum der Anspruch auf dieses Datum hin untergegangen ist. Alsdann prüfte das kantonale Gericht, ob das vom Beschwerdegegner Vorgetragene allenfalls ein Wiederherstellen der versäumten Frist mit Verwirkungsfolge erlauben würde und verneinte dies.</w:t>
      </w:r>
    </w:p>
    <w:p>
      <w:r>
        <w:rPr>
          <w:b/>
        </w:rPr>
        <w:t>E. 3</w:t>
      </w:r>
    </w:p>
    <w:p>
      <w:r>
        <w:t>Der Beschwerdeführer beschränkt sich letztinstanzlich darauf, das bereits vor Vorinstanz Vorgetragene zu wiederholen (Todesfall in der Familie; fehlende Akten von Seiten der letzten Arbeitgeberin), ohne auf die diesbezügliche Erwägung 5.3 im angefochtenen Urteil auch nur ansatzweise einzugehen.</w:t>
      </w:r>
    </w:p>
    <w:p>
      <w:r>
        <w:rPr>
          <w:b/>
        </w:rPr>
        <w:t>E. 4</w:t>
      </w:r>
    </w:p>
    <w:p>
      <w:r>
        <w:t>Damit liegt offensichtlich keine hinreichend sachbezogen begründete Beschwerde vor, was zu einem Nichteintreten im vereinfachten Verfahren nach Art. 108 Abs. 1 lit. b BGG führt.</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