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8C_19/2018 vom 5. Oktober 2018</w:t>
      </w:r>
    </w:p>
    <w:p>
      <w:r>
        <w:t>Bundesgericht, 2018-10-05, FR</w:t>
      </w:r>
    </w:p>
    <w:p>
      <w:r>
        <w:rPr>
          <w:b/>
        </w:rPr>
        <w:t xml:space="preserve">Quelle: </w:t>
      </w:r>
      <w:r>
        <w:t>https://mcp.opencaselaw.ch/entscheid/bger_8C_19_2018</w:t>
      </w:r>
    </w:p>
    <w:p>
      <w:r>
        <w:t>FR: TF 8C_19/2018 du 5 octobre 2018</w:t>
      </w:r>
    </w:p>
    <w:p>
      <w:r>
        <w:t>IT: TF 8C_19/2018 del 5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L'intimée versera à la recourante la somme de 1'800 fr. à titre de dépens pour la procédure devant le Tribunal fédéral.</w:t>
      </w:r>
    </w:p>
    <w:p>
      <w:r>
        <w:rPr>
          <w:b/>
        </w:rPr>
        <w:t>E. 4</w:t>
      </w:r>
    </w:p>
    <w:p>
      <w:r>
        <w:t>La présente ordonnance est communiquée aux parties, à la Chambre des assurances sociales de la Cour de justice de la République et canton de Genève, et à l'Office fédéral des assurances sociales.</w:t>
      </w:r>
    </w:p>
    <w:p>
      <w:r>
        <w:t>Lucerne, le 5 octobre 2018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