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8C_199/2025 vom 8. April 2025</w:t>
      </w:r>
    </w:p>
    <w:p>
      <w:r>
        <w:t>Bundesgericht, 2025-04-08, DE</w:t>
      </w:r>
    </w:p>
    <w:p>
      <w:r>
        <w:rPr>
          <w:b/>
        </w:rPr>
        <w:t xml:space="preserve">Quelle: </w:t>
      </w:r>
      <w:r>
        <w:t>https://mcp.opencaselaw.ch/entscheid/bger_8C_199_2025</w:t>
      </w:r>
    </w:p>
    <w:p>
      <w:r>
        <w:t>FR: TF 8C_199/2025 du 8 avril 2025</w:t>
      </w:r>
    </w:p>
    <w:p>
      <w:r>
        <w:t>IT: TF 8C_199/2025 del 8 aprile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 Erst nach Ablauf der Rechtsmittelfrist eingereichte Schriftsätze finden bei der Beurteilung, ob die Beschwerde hinreichend begründet ist, keine Berücksichtigung.</w:t>
      </w:r>
    </w:p>
    <w:p>
      <w:r>
        <w:rPr>
          <w:b/>
        </w:rPr>
        <w:t>E. 3</w:t>
      </w:r>
    </w:p>
    <w:p>
      <w:r>
        <w:t>Mit gemäss postamtlicher Bescheinigung am 21. Februar 2025 zugestellter Zwischenverfügung vom 20. Februar 2025 lehnte das Bundesverwaltungsgericht das Gesuch des Beschwerdeführers um unentgeltliche Rechtspflege im Verfahren gegen die Verfügung der IV-Stelle für Versicherte im Ausland IVSTA vom 22. Mai 2024 ab und forderte den Gesuchsteller auf, innert gesetzter Frist einen Kostenvorschuss von Fr. 800.- zu leisten, andernfalls auf die Beschwerde nicht eingetreten werde. Es führte näher aus, weshalb es die Prozessaussichten als aussichtslos erachtet, was zur Ablehnung des Gesuchs führe.</w:t>
      </w:r>
    </w:p>
    <w:p>
      <w:r>
        <w:rPr>
          <w:b/>
        </w:rPr>
        <w:t>E. 4</w:t>
      </w:r>
    </w:p>
    <w:p>
      <w:r>
        <w:t>Die bundesgerichtliche Rechtsmittelfrist ist gemäss Art. 44 - 48 und Art. 100 Abs. 1 BGG am 24. März 2025 abgelaufen. Innert dieser Frist hat der Beschwerdeführer nicht aufgezeigt, inwiefern die von der Vorinstanz in diesem Zusammenhang getroffenen Sachverhaltsfeststellungen offensichtlich unrichtig (vgl. Art. 97 Abs. 1 BGG ; Urteil 8C_220/2024 vom 4. Oktober 2024 E. 2.1 mit Hinweisen)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um Überprüfung der Angelegenheit zu ersuchen und darüber hinaus pauschal auf Beilagen zu verweisen, reicht nicht aus. Damit ist den eingangs aufgezeigten minimalen Anforderungen an eine sachbezogene Begründung nicht Genüge getan. Die am 28. März 2025 der Post übergebene Beschwerdeergänzung ist erst nach Ablauf der Rechtsmittelfrist eingereicht worden.</w:t>
      </w:r>
    </w:p>
    <w:p>
      <w:r>
        <w:rPr>
          <w:b/>
        </w:rPr>
        <w:t>E. 5</w:t>
      </w:r>
    </w:p>
    <w:p>
      <w:r>
        <w:t>Da dieser Begründungsmangel offensichtlich ist, führt dies zu einem Nichteintreten auf das Rechtsmittel im vereinfachten Verfahren nach Art. 108 Abs. 1 lit. b BGG .</w:t>
      </w:r>
    </w:p>
    <w:p>
      <w:r>
        <w:rPr>
          <w:b/>
        </w:rPr>
        <w:t>E. 6</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