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8C_199/2017 vom 6. Februar 2018</w:t>
      </w:r>
    </w:p>
    <w:p>
      <w:r>
        <w:t>Bundesgericht, 2018-02-06, FR</w:t>
      </w:r>
    </w:p>
    <w:p>
      <w:r>
        <w:rPr>
          <w:b/>
        </w:rPr>
        <w:t xml:space="preserve">Quelle: </w:t>
      </w:r>
      <w:r>
        <w:t>https://mcp.opencaselaw.ch/entscheid/bger_8C_199_2017</w:t>
      </w:r>
    </w:p>
    <w:p>
      <w:r>
        <w:t>FR: TF 8C_199/2017 du 6 février 2018</w:t>
      </w:r>
    </w:p>
    <w:p>
      <w:r>
        <w:t>IT: TF 8C_199/2017 del 6 febbraio 2018</w:t>
      </w:r>
    </w:p>
    <w:p>
      <w:pPr>
        <w:pStyle w:val="Heading2"/>
      </w:pPr>
      <w:r>
        <w:t>Erwägungen</w:t>
      </w:r>
    </w:p>
    <w:p>
      <w:r>
        <w:rPr>
          <w:b/>
        </w:rPr>
        <w:t>E. 1.1</w:t>
      </w:r>
    </w:p>
    <w:p>
      <w:r>
        <w:t>Le jugement attaqué s'analyse, d'un point de vue purement formel, comme une décision de renvoi car il ne met pas un terme à la procédure. En principe, les décisions de renvoi sont des décisions incidentes qui ne peuvent faire l'objet d'un recours au Tribunal fédéral qu'aux conditions de l' art. 93 LTF . Elles sont toutefois tenues pour finales lorsque le renvoi a lieu uniquement en vue de son exécution par l'autorité inférieure sans que celle-ci ne dispose encore d'une liberté d'appréciation notable ( ATF 140 V 282 consid. 4.2 p. 285 s.).</w:t>
      </w:r>
    </w:p>
    <w:p>
      <w:r>
        <w:t>En l'espèce, les juges cantonaux ont renvoyé la cause à la CNA pour deux motifs: d'une part, calculer la rente d'invalidité de 15 % due à l'assuré; d'autre part, instruire et rendre une nouvelle décision sur la question d'une éventuelle rechute de l'accident à partir du 1er février 2016. La recourante ne conteste que l'aspect relatif à la rente d'invalidité. Cette partie du jugement, qui ne laisse aucune marge de manoeuvre à la CNA, équivaut par conséquent à une décision finale contre laquelle un recours au Tribunal fédéral est recevable.</w:t>
      </w:r>
    </w:p>
    <w:p>
      <w:r>
        <w:rPr>
          <w:b/>
        </w:rPr>
        <w:t>E. 1.2</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convient donc d'entrer en matière.</w:t>
      </w:r>
    </w:p>
    <w:p>
      <w:r>
        <w:rPr>
          <w:b/>
        </w:rPr>
        <w:t>E. 2</w:t>
      </w:r>
    </w:p>
    <w:p>
      <w:r>
        <w:t>La procédure ayant pour objet une prestation en espèces de l'assurance-accidents, le Tribunal fédéral n'est pas lié par les faits établis par la juridiction précédente ( art. 105 al. 3 LTF ).</w:t>
      </w:r>
    </w:p>
    <w:p>
      <w:r>
        <w:rPr>
          <w:b/>
        </w:rPr>
        <w:t>E. 3</w:t>
      </w:r>
    </w:p>
    <w:p>
      <w:r>
        <w:t>Le jugement entrepris expose correctement les dispositions légales ( art. 6 al. 1 et art. 18 al. 1 LAA , ce dernier dans sa version, déterminante en l'espèce, en vigueur jusqu'au 31 décembre 2016) et les principes applicables au cas (évaluation de l'invalidité). Il suffit d'y renvoyer.</w:t>
      </w:r>
    </w:p>
    <w:p>
      <w:r>
        <w:rPr>
          <w:b/>
        </w:rPr>
        <w:t>E. 4.1</w:t>
      </w:r>
    </w:p>
    <w:p>
      <w:r>
        <w:t>Dans un premier grief de nature formelle, la recourante se plaint d'une violation de son droit d'être entendue ( art. 29 al. 2 Cst. ) par les premiers juges. Elle leur reproche, après avoir écarté ses DPT, d'avoir déterminé le revenu d'invalide de l'intimé sur la base des statistiques salariales de l'Enquête suisse sur la structure des salaires (ESS) sans lui avoir donné l'occasion de prendre position à ce sujet. Elle prétend qu'elle ne pouvait compter avec l'application des données statistiques dès lors que l'intimé n'avait émis aucune réserve, dans son recours cantonal, sur la compatibilité avec ses limitations fonctionnelles des postes de travail qu'elle avait sélectionnés.</w:t>
      </w:r>
    </w:p>
    <w:p>
      <w:r>
        <w:rPr>
          <w:b/>
        </w:rPr>
        <w:t>E. 4.2</w:t>
      </w:r>
    </w:p>
    <w:p>
      <w:r>
        <w:t>Le droit d'être entendu implique, lorsqu'une autorité envisage de fonder sa décision sur une norme ou un motif juridique non évoqué dans la procédure antérieure et dont aucune des parties en présence ne s'est prévalue et ne pouvait supputer la pertinence in casu, de donner au justiciable la possibilité de se déterminer à ce sujet ( ATF 130 III 35 consid. 5 p. 39; 128 V 272 consid. 5b/bb p. 278; arrêt 8C_520/2016 consid. 2.2).</w:t>
      </w:r>
    </w:p>
    <w:p>
      <w:r>
        <w:rPr>
          <w:b/>
        </w:rPr>
        <w:t>E. 4.3</w:t>
      </w:r>
    </w:p>
    <w:p>
      <w:r>
        <w:t>De jurisprudence constante, en l'absence d'un revenu effectivement réalisé - soit lorsque la personne assurée, après la survenance de l'atteinte à la santé, n'a pas repris d'activité lucrative ou alors aucune activité normalement exigible -, le revenu d'invalide peut être évalué sur la base des données salariales résultant des DPT ou sur les données statistiques issues de l'ESS ( ATF 139 V 592 consid. 2.3 p. 593; 135 V 297 consid. 5.2 p. 301; 129 V 472 consid. 4.2.1 p. 475 et les références). En l'espèce, si, devant les premiers juges, l'intimé n'a pas spécifiquement critiqué le caractère exigible des activités décrites dans les DPT produites par la CNA, il n'en a pas moins contesté pouvoir réaliser le salaire moyen correspondant à ces postes de travail. La détermination du revenu d'invalide faisait donc partie de l'objet du litige soumis aux juges cantonaux. Dans ces conditions, la recourante pouvait s'attendre à qu'ils recourent aux données salariales statistiques s'ils n'étaient pas convaincus par le revenu d'invalide établi au moyen des DPT. Au demeurant, la recourante semble oublier qu'elle a elle-même invoqué, dans une argumentation subsidiaire, qu'une application des valeurs statistiques ne changerait pas le résultat auquel elle était parvenue dans sa décision sur opposition (voir sa réponse du 6 avril 2016). Elle est ainsi mal venue de se prévaloir d'une argumentation imprévisible ou surprenante de l'instance précédente. Le grief d'une violation de son droit d'être entendue doit par conséquent être rejeté.</w:t>
      </w:r>
    </w:p>
    <w:p>
      <w:r>
        <w:rPr>
          <w:b/>
        </w:rPr>
        <w:t>E. 5</w:t>
      </w:r>
    </w:p>
    <w:p>
      <w:r>
        <w:t>Sur le fond, la recourante reproche aux juges cantonaux d'avoir méconnu les règles en matière d'évaluation du revenu d'invalide.</w:t>
      </w:r>
    </w:p>
    <w:p>
      <w:r>
        <w:rPr>
          <w:b/>
        </w:rPr>
        <w:t>E. 5.1</w:t>
      </w:r>
    </w:p>
    <w:p>
      <w:r>
        <w:t>Dans un premier moyen, elle soutient que les juges cantonaux auraient dû, avant d'écarter la méthode fondée sur les DPT, lui accorder la possibilité d'effectuer une nouvelle recherche dans sa base de données. D'une part, en effet, la jurisprudence ne lui laissait pas le choix de la méthode, lui imposant de faire recours aux DPT, à moins que les circonstances du cas d'espèce y fassent obstacle et qu'il ne lui soit pas possible de trouver, parmi la documentation disponible, le nombre requis de postes de travail pouvant entrer en ligne de compte pour l'assuré concerné. La recourante cite à cet égard l'arrêt 8C_443/2016 du 11 août 2016 et produit, pour démontrer que le cas de l'intimé ne justifie pas de faire application des salaires statistiques, cinq autres DPT répondant aux exigences jurisprudentielles dont il résulterait un revenu d'invalide même supérieur à celui qu'elle avait retenu initialement dans ses décisions. D'autre part, elle est d'avis que la seule constatation par les juges cantonaux de l'incompatibilité de trois postes de travail sur les cinq produits n'est pas un motif suffisant pour écarter son enquête économique. Ainsi, le jugement attaqué devrait être annulé puisque le revenu d'invalide de l'intimé pouvait être fixé selon les DPT et que le montant obtenu de cette façon ne conduisait pas à un résultat plus favorable que celui qu'elle avait retenu.</w:t>
      </w:r>
    </w:p>
    <w:p>
      <w:r>
        <w:rPr>
          <w:b/>
        </w:rPr>
        <w:t>E. 5.2</w:t>
      </w:r>
    </w:p>
    <w:p>
      <w:r>
        <w:t>Contrairement à ce que voudrait la recourante, on ne saurait déduire de l'arrêt qu'elle cite ni de la jurisprudence publiée, une obligation pour les juges cantonaux d'interpeller la CNA pour qu'elle produise d'autres DPT lorsqu'ils considèrent ne pas pouvoir se rallier à ceux initialement sélectionnés par elle et envisagent de faire usage des salaires statistiques pour déterminer le revenu d'invalide. Encore récemment, le Tribunal fédéral a rappelé que c'est à la juridiction cantonale qu'il revient d'examiner si les DPT produites par la CNA satisfont aux conditions posées par jurisprudence ou, sinon, soit de renvoyer la cause à celle-ci pour compléter son enquête économique, soit de procéder elle-même à la détermination du revenu d'invalide sur la base des données statistiques issues de l'ESS (voir l'arrêt 8C_898/2015 du 13 juin 2016 consid. 3.3). Il s'agit là d'une faculté laissée à l'appréciation du juge. Par ailleurs, il est également de jurisprudence constante que les activités décrites dans les DPT ayant servi de référence dans la décision initiale doivent être compatibles avec l'état de santé de l'assuré pour qu'il soit admissible de s'y référer (voir l'arrêt 8C_430/2014 in SVR 2016 UV n° 14 p. 43 consid. 4.4. et les références). Cet arrêt, dont se prévaut la recourante, ne dit pas autre chose. Pour le surplus, on n'examinera pas si les juges cantonaux étaient fondés à retenir l'incompatibilité des DPT nos 9803, 5127 et 490466 avec les limitations fonctionnelles de l'intimé, la CNA ne formulant aucune critique spécifique à ce sujet dans son recours. Enfin, il n'y a pas lieu de prendre considération les cinq nouvelles DPT produites par la CNA à l'appui de son recours. Dans la mesure où le jugement attaqué ne repose pas sur une argumentation juridique imprévisible, comme on l'a vu ci-dessus (consid. 4), les conditions d'une exception à l'interdiction de présenter des moyens de preuve nouveaux ne sont pas remplies (cf. art. 99 al. 1 LTF ; BERNARD CORBOZ, Commentaire de la LTF, 2e éd. 2014, n° 25b ad art. 99 LTF ).</w:t>
      </w:r>
    </w:p>
    <w:p>
      <w:r>
        <w:rPr>
          <w:b/>
        </w:rPr>
        <w:t>E. 5.3</w:t>
      </w:r>
    </w:p>
    <w:p>
      <w:r>
        <w:t>Dans un deuxième moyen, pour le cas où l'application des salaires statistiques ESS devrait être confirmée, la recourante reproche aux juges cantonaux d'avoir retenu un abattement de 10 % au lieu de 5 % comme elle l'avait proposé dans sa réponse au recours cantonal de l'intimé. Elle fait valoir que l'assuré est encore jeune, vit en Suisse depuis plusieurs années et bénéficie de différentes expériences professionnelles; en outre, ses limitations fonctionnelles ne présentaient pas de spécificités telles qu'elles étaient de nature à le défavoriser de façon significative sur le marché du travail.</w:t>
      </w:r>
    </w:p>
    <w:p>
      <w:r>
        <w:rPr>
          <w:b/>
        </w:rPr>
        <w:t>E. 5.4</w:t>
      </w:r>
    </w:p>
    <w:p>
      <w:r>
        <w:t>L'étendue de l'abattement du salaire statistique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 ATF 137 V 71 consid. 5.1 p. 72 s.; 132 V 393 consid. 3.3 p. 399).</w:t>
      </w:r>
    </w:p>
    <w:p>
      <w:r>
        <w:rPr>
          <w:b/>
        </w:rPr>
        <w:t>E. 5.5</w:t>
      </w:r>
    </w:p>
    <w:p>
      <w:r>
        <w:t>La juridiction cantonale a opéré un abattement de 10 % eu égard à la nature des limitations fonctionnelles de l'intimé (port de charges limité à 5 kg, pas de longues marches ou de déplacements dans des escaliers ou sur des échelles, alternance des positions assis/debout), citant à l'appui l'arrêt 8C_800/2015 du 7 juillet 2016 pour un cas comparable (voir le consid. 3.4). Or la recourante ne prétend pas que ce critère serait non pertinent mais se contente d'affirmer qu'un abattement de 5 % serait plus approprié à la situation qu'un abattement de 10 %. Ce faisant, elle ne démontre toutefois pas en quoi les juges cantonaux auraient commis un excès positif ou négatif de leur pouvoir d'appréciation ou abusé de celui-ci en considérant que les limitations en cause justifient un taux d'abattement à 10 %. Elle ne s'en prend qu'à l'opportunité de la décision, ce qui ne lui est d'aucun secours.</w:t>
      </w:r>
    </w:p>
    <w:p>
      <w:r>
        <w:rPr>
          <w:b/>
        </w:rPr>
        <w:t>E. 5.6</w:t>
      </w:r>
    </w:p>
    <w:p>
      <w:r>
        <w:t>Pour le surplus, si la recourante fait valoir à juste titre que l'évolution des salaires en 2015 s'est élevé à 0,4 % (tableau T1.10, Indice des salaires nominaux 2011-2016, de l'Office fédéral de la statistique) au lieu de 0,3 % comme l'ont retenu les premiers juges, cela ne change toutefois pas le résultat final du degré d'invalidité qui reste à 15 % en application des salaires statistiques avec un abattement de 10 %.</w:t>
      </w:r>
    </w:p>
    <w:p>
      <w:r>
        <w:rPr>
          <w:b/>
        </w:rPr>
        <w:t>E. 6</w:t>
      </w:r>
    </w:p>
    <w:p>
      <w:r>
        <w:t>Au vu de ce qui précède, le recours doit être rejeté.</w:t>
      </w:r>
    </w:p>
    <w:p>
      <w:r>
        <w:t>La recourante, qui succombe supportera les frais de justice ( art. 66 al. 1 LTF ). L'intimé a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