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8C_197/2026 vom 10. April 2026</w:t>
      </w:r>
    </w:p>
    <w:p>
      <w:r>
        <w:t>Bundesgericht, 2026-04-10, DE</w:t>
      </w:r>
    </w:p>
    <w:p>
      <w:r>
        <w:rPr>
          <w:b/>
        </w:rPr>
        <w:t xml:space="preserve">Quelle: </w:t>
      </w:r>
      <w:r>
        <w:t>https://mcp.opencaselaw.ch/entscheid/bger_8C_197_2026</w:t>
      </w:r>
    </w:p>
    <w:p>
      <w:r>
        <w:t>FR: TF 8C_197/2026 du 10 avril 2026</w:t>
      </w:r>
    </w:p>
    <w:p>
      <w:r>
        <w:t>IT: TF 8C_197/2026 del 10 aprile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Dies bedingt bei angefochtenen Nichteintretensurteilen praxisgemäss eine spezifische Auseinandersetzung mit den Nichteintretensgründen ( BGE 123 V 335 ).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Kantonsgericht Luzern trat mit Urteil vom 13. Februar 2026 auf die gegen die Verfügung der Beschwerdegegnerin vom 25. Juni 2025 gerichtete Verwaltungsgerichtsbeschwerde mangels fristgerechter Leistung des eingeforderten Kostenvorschusses nicht ein. Nach unangefochten in Rechtskraft erwachsener Abweisung des Gesuchs um unentgeltliche Rechtspflege wies die Vorinstanz auch das Fristerstreckungsgesuch betreffend Bezahlung des Kostenvorschusses ab, weil der Beschwerdeführer keinen zureichenden Grund für die Gewährung einer Fristerstreckung glaubhaft zu machen vermochte.</w:t>
      </w:r>
    </w:p>
    <w:p>
      <w:r>
        <w:rPr>
          <w:b/>
        </w:rPr>
        <w:t>E. 3</w:t>
      </w:r>
    </w:p>
    <w:p>
      <w:r>
        <w:t>Inwiefern das vorinstanzliche Nichteintreten bundesrechtswidrig sein soll, wird nicht gerügt. Der Beschwerdeführer nimmt auch nicht ansatzweise auf die einschlägige Begründung des angefochtenen Nichteintretensurteils Bezug (vgl. Art. 42 Abs. 2 BGG ). Die Beschwerdebegründung genügt den gesetzlichen Anforderungen nicht.</w:t>
      </w:r>
    </w:p>
    <w:p>
      <w:r>
        <w:rPr>
          <w:b/>
        </w:rPr>
        <w:t>E. 4</w:t>
      </w:r>
    </w:p>
    <w:p>
      <w:r>
        <w:t>Der Begründungsmangel ist somit offensichtlich, weshalb im vereinfachten Verfahren nach Art. 108 Abs. 1 lit. b BGG auf das Rechtsmittel nicht einzutreten ist.</w:t>
      </w:r>
    </w:p>
    <w:p>
      <w:r>
        <w:rPr>
          <w:b/>
        </w:rPr>
        <w:t>E. 5</w:t>
      </w:r>
    </w:p>
    <w:p>
      <w:r>
        <w:t>In Anwendung von Art. 66 Abs. 1 Satz 2 BGG wird ausnahmsweise auf die Erhebung von Gerichtskosten verzichtet. Bei gleichbleibender Beschwerdeführung darf inskünftig indessen nicht mehr mit dieser Rechtswohltat 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