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8C_194/2018 vom 5. Juli 2018</w:t>
      </w:r>
    </w:p>
    <w:p>
      <w:r>
        <w:t>Bundesgericht, 2018-07-05, DE</w:t>
      </w:r>
    </w:p>
    <w:p>
      <w:r>
        <w:rPr>
          <w:b/>
        </w:rPr>
        <w:t xml:space="preserve">Quelle: </w:t>
      </w:r>
      <w:r>
        <w:t>https://mcp.opencaselaw.ch/entscheid/bger_8C_194_2018</w:t>
      </w:r>
    </w:p>
    <w:p>
      <w:r>
        <w:t>FR: TF 8C_194/2018 du 5 juillet 2018</w:t>
      </w:r>
    </w:p>
    <w:p>
      <w:r>
        <w:t>IT: TF 8C_194/2018 del 5 luglio 2018</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zulässigen Vorinstanz ( Art. 86 Abs. 1 lit. a BGG ) gefällten Endentscheid ( Art. 90 BGG ) in einer Angelegenheit des öffentlichen Rechts ( Art. 82 lit. a BGG ) richtet und keine der in Art. 83 BGG erwähnten Ausnahmen greift. Weiter ist der erforderliche Streitwert nach Art. 85 Abs. 1 lit. b BGG gegeben.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3</w:t>
      </w:r>
    </w:p>
    <w:p>
      <w:r>
        <w:t>Es kann offen bleiben, ob das vor Bundesgericht erstmals eingereichte Schreiben vom 1. Dezember 2014 auch unter Berücksichtigung des erst nach Erlass des vorinstanzlichen Entscheids ermöglichten Zugangs zu diesem ein unzulässiges Novum darstellt ( Art. 99 Abs. 1 BGG ). Denn ihm sind keine Umstände zu entnehmen, die zu einer anderen Einschätzung der Sach- oder Rechtslage führen würden. Die mit Eingabe vom 22. Mai 2018 eingereichten Unterlagen sind unzulässige Noven, so dass auf sie nicht weiter einzugehen ist.</w:t>
      </w:r>
    </w:p>
    <w:p>
      <w:r>
        <w:rPr>
          <w:b/>
        </w:rPr>
        <w:t>E. 4</w:t>
      </w:r>
    </w:p>
    <w:p>
      <w:r>
        <w:t>Die Vorinstanz hat die Bestimmungen und Grundsätze über das Weisungsrecht des Arbeitgebers ( Art. 6 Abs. 2 BPG in Verbindung mit Art. 321d OR ), die ordentlichen Kündigungsgründe der Verletzung wichtiger vertraglicher oder gesetzlicher Pflichten resp. der Mängel in der Leistung oder im Verhalten ( Art. 10 Abs. 3 lit. a und b BPG ) sowie die allgemeine Treuepflicht ( Art. 20 Abs. 1 BPG ; 136 I 332 E. 3.2.1 S. 335; Urteil 8C_541/2015 vom 19. Januar 2016 E. 6), namentlich bei Angehörigen der Polizei (Urteil 8C_146/2014 vom 26. Juni 2014 E. 5.5), zutreffend dargelegt. Dasselbe gilt für den ausnahmsweisen Verzicht auf eine vorherige Mahnung ( BGE 143 II 443 E. 7.5 S. 457 mit Hinweisen), die Massnahmen bei unverschuldeter Auflösung des Arbeitsverhältnisses ( Art. 19 Abs. 2 und 3 BPG ) sowie den Anspruch auf eine Entschädigung bei unrechtmässig erfolgten Kündigungen ( Art. 34b und Art. 34c BPG ). Darauf wird verwiesen.</w:t>
      </w:r>
    </w:p>
    <w:p>
      <w:r>
        <w:rPr>
          <w:b/>
        </w:rPr>
        <w:t>E. 5.1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184 E. 2.2.1 S. 188, 229 E. 5.2 S. 236).</w:t>
      </w:r>
    </w:p>
    <w:p>
      <w:r>
        <w:rPr>
          <w:b/>
        </w:rPr>
        <w:t>E. 5.2</w:t>
      </w:r>
    </w:p>
    <w:p>
      <w:r>
        <w:t>Der Beschwerdeführer rügt mehrfach, die Vorinstanz habe seinen Anspruch auf rechtliches Gehör verletzt, weil ihr Entscheid nicht den Begründungsanforderungen genüge. Diesem Einwand kann nicht gefolgt werden. Die Vorinstanz hat hinreichend dargelegt, von welchen Überlegungen sie sich hat leiten lassen und auf welche Unterlagen sie ihren Entscheid stützt. Dies gilt namentlich in Bezug auf die Qualifizierung der Verletzung von vertraglichen oder gesetzlichen Arbeitnehmerpflichten als sehr schwer (E. 4.4.1 des vorinstanzlichen Entscheids) sowie den ausnahmsweisen Verzicht auf eine Mahnung infolge des zerstörten Vertrauensverhältnisses der BKP in den Beschwerdeführer als auch jenes der Öffentlichkeit in die BKP unter Verweis auf die dargelegten Ereignisse (E. 4.4.3 des vorinstanzlichen Entscheids).</w:t>
      </w:r>
    </w:p>
    <w:p>
      <w:r>
        <w:rPr>
          <w:b/>
        </w:rPr>
        <w:t>E. 6</w:t>
      </w:r>
    </w:p>
    <w:p>
      <w:r>
        <w:t>Die Einwände des Beschwerdeführers gegen die Sachverhaltsfeststellungen der Vorinstanz erschöpfen sich weitgehend in appellatorischer Kritik und beschränken sich im Übrigen auf eine Darlegung der eigenen Sichtweise. Es wird jedoch nicht aufgezeigt, inwiefern die tatsächlichen Feststellungen der Vorinstanz sowohl in der Begründung als auch im Ergebnis willkürlich sein sollen (vgl. E. 2.2). Soweit er geltend macht, er sei gar nicht bei der BKP angestellt, sondern faktischer Mitarbeiter der BA, kann ihm nicht gefolgt werden. Einerseits war sein Einsatz bei der BA anfänglich bis 31. Dezember 2013 befristet und wurde in der Folge bis 31. Dezember 2014 verlängert. Die Schlussfolgerung der Vorinstanz, bei befristeten Verhältnissen von deren Auslaufen auszugehen, sofern sie nicht explizit verlängert werden, ist nicht willkürlich. Daran ändert auch der Umstand nichts, dass der Beschwerdeführer weiterhin Aufgaben für die BA ausführte. Die Vorinstanz hat diesbezüglich zu Recht auf das Weisungsrecht der Staatsanwaltschaft nach Art. 15 Abs. 2 StPO verwiesen. Andererseits ist der Beschwerdeführer selbst davon ausgegangen, dass er nach wie vor bei der BKP angestellt war, hat er doch bei C.________ und nicht beim zuständigen Staatsanwalt um Erlaubnis für die Reise nach X.________ ersucht. Damit hat es beim vorinstanzlich festgestellten Sachverhalt sein Bewenden.</w:t>
      </w:r>
    </w:p>
    <w:p>
      <w:r>
        <w:rPr>
          <w:b/>
        </w:rPr>
        <w:t>E. 7.1</w:t>
      </w:r>
    </w:p>
    <w:p>
      <w:r>
        <w:t>Soweit der Beschwerdeführer geltend macht, sowohl die BKP als auch die BA seien mit seinen Leistungen stets zufrieden gewesen, kann er daraus nichts zu seinen Gunsten ableiten. Einem Arbeitnehmer kann auch bei tadellosen Arbeitsleistungen gekündigt werden, etwa wenn er sich nicht an die Weisungen des Arbeitgebers oder an interne Reglemente hält (Urteil 8C_541/2015 vom 19. Januar 2016 E. 6 in fine). So hat das Bundesgericht die Nichtbefolgung einer expliziten Anweisung des Arbeitgebers als schwere Verletzung der vertraglichen Pflichten gewertet (Urteil 8C_346/2015 vom 9. Juli 2015 E. 6.4). Damit hat die Vorinstanz das Verhalten des Beschwerdeführers, der sich über eine explizite Anweisung seines Vorgesetzten hinweggesetzt hatte (Reise nach X.________) und einer anderen Anweisung erst nach erneuter Aufforderung nachgekommen war (Hinterlegung des Diplomatenpasses) sowie über längere Zeit ausserdienstliche Treffen ohne Wissen seines Vorgesetzten wahrnahm, zu Recht als schwere Verletzungen seiner Pflichten nach Art. 10 Abs. 3 lit. a BPG qualifiziert.</w:t>
      </w:r>
    </w:p>
    <w:p>
      <w:r>
        <w:rPr>
          <w:b/>
        </w:rPr>
        <w:t>E. 7.2</w:t>
      </w:r>
    </w:p>
    <w:p>
      <w:r>
        <w:t>Der Beschwerdeführer macht weiter geltend, die Vorinstanz habe seinen Einsatz für einen erfolgreichen Abschluss des von der Einstellung bedrohten Verfahrens Y.________ nicht gewürdigt. Dieser Einwand ist unbehelflich. Denn der Beschwerdeführer hat gegenüber C.________ keine Begründung für seine Reise nach X.________ angegeben, als er diesen über seine Pläne informierte. Auch hatte er sich nicht mit dem zuständigen Staatsanwalt abgesprochen. Dass Letzterer im Nachhinein seinen Einsatz guthiess, vermag die Nichtbefolgung einer konkreten Anweisung seines Vorgesetzten nicht zu rechtfertigen.</w:t>
      </w:r>
    </w:p>
    <w:p>
      <w:r>
        <w:rPr>
          <w:b/>
        </w:rPr>
        <w:t>E. 7.3</w:t>
      </w:r>
    </w:p>
    <w:p>
      <w:r>
        <w:t>Der Beschwerdeführer rügt, der Hinweis der Vorinstanz auf den Vertrauensverlust genüge nicht als Begründung, dass ausnahmsweise auf eine Mahnung verzichtet werden könne, und die Kündigung sei ohne vorherige Mahnung auch unverhältnismässig im Sinne von Art. 5 Abs. 2 BV .</w:t>
      </w:r>
    </w:p>
    <w:p>
      <w:r>
        <w:t>Ein Angestellter des öffentlichen Dienstes ist verpflichtet, während und ausserhalb der Arbeitszeit ein Verhalten anzunehmen, das sich der Achtung und des Vertrauens würdig erweist, das seine Stellung erfordert, und alles zu unterlassen, was die Interessen des Staates beeinträchtigt. Er hat insbesondere alles zu unterlassen, was das Vertrauen der Öffentlichkeit in die Integrität der Verwaltung und ihrer Angestellten beeinträchtigen und was die Vertrauenswürdigkeit gegenüber dem Arbeitgeber herabsetzen würde. Dabei kommt es nicht darauf an, ob das zu beanstandende Verhalten in der Öffentlichkeit bekannt geworden ist und Aufsehen erregt hat. Für Polizeiangehörige gelten demnach besonders hohe Anforderungen, da sie mehr als andere Angestellte die Staatsgewalt verkörpern (Urteil 8C_146/2014 vom 26. Juni 2014 E. 5.5).</w:t>
      </w:r>
    </w:p>
    <w:p>
      <w:r>
        <w:t>Angesichts der schwerwiegenden Verletzungen von vertraglichen und gesetzlichen Pflichten durch den Beschwerdeführer ist nicht zu beanstanden, dass die Vorinstanz die Voraussetzungen für den ausnahmsweisen Verzicht auf eine vorherige Mahnung ( BGE 143 II 443 E. 7.5 S. 457; Urteil 8C_176/2015 vom 9. Februar 2016 E. 3.2) bejaht hat. Denn die ihm zur Last gelegten Verfehlungen zerstörten nicht nur das Vertrauen der BKP in ihn auf nachhaltige Weise, sondern vermögen auch das Vertrauen der Öffentlichkeit in das tadellose Verhalten von Mitarbeitern der BKP erheblich zu beeinträchtigen. Eine blosse Mahnung hätte das Vertrauensverhältnis unter Berücksichtigung der Position des Beschwerdeführers als Ermittler in Strafsachen nicht wiederhergestellt und war angesichts seiner erneuten Missachtung einer konkreten Weisung des Vorgesetzten (verzögerte Hinterlegung des Diplomatenpasses) sowie der über einen längeren Zeitraum erfolgten ausserdienstlichen Treffen mit dem stellvertretenden Generalstaatsanwalt von X.________ ohne Wissen seiner Vorgesetzten auch nicht erfolgversprechend (Urteil 8C_176/2015 vom 9. Februar 2016 E. 3.4).</w:t>
      </w:r>
    </w:p>
    <w:p>
      <w:r>
        <w:rPr>
          <w:b/>
        </w:rPr>
        <w:t>E. 7.4</w:t>
      </w:r>
    </w:p>
    <w:p>
      <w:r>
        <w:t>Schliesslich vermag der Beschwerdeführer mit dem Einwand, die Kündigung sei rechtsmissbräuchlich, weil sie erfolgt sei, ohne das Ergebnis des Strafverfahrens abzuwarten, nicht durchzudringen. Die BKP hatte mit der Freistellung keine legitimen Erwartungen beim Beschwerdeführer erweckt, wonach die Angelegenheit durch das Strafverfahren geklärt werde. Vielmehr wurde in der Vereinbarung vom 15. Februar 2017 explizit festgehalten, die personalrechtliche Beurteilung des Sachverhalts, der zur Einreichung der Strafanzeige geführt habe, erfolge unabhängig von dessen strafrechtlicher Würdigung. Somit ist der BKP kein treuwidriges Vorgehen (vgl. Urteil 8C_895/2015 vom 8. März 2016 E. 5.2.3) vorzuwerfen.</w:t>
      </w:r>
    </w:p>
    <w:p>
      <w:r>
        <w:rPr>
          <w:b/>
        </w:rPr>
        <w:t>E. 7.5</w:t>
      </w:r>
    </w:p>
    <w:p>
      <w:r>
        <w:t>Da die Kündigung nicht zu beanstanden ist, hat der Beschwerdeführer weder Anspruch auf eine Entschädigung noch auf Weiterbeschäftigung.</w:t>
      </w:r>
    </w:p>
    <w:p>
      <w:r>
        <w:rPr>
          <w:b/>
        </w:rPr>
        <w:t>E. 8</w:t>
      </w:r>
    </w:p>
    <w:p>
      <w:r>
        <w:t>Das Verfahren ist kostenpflichtig. Der unterliegende Beschwerdeführer hat die Gerichtskosten zu tragen ( Art. 66 Abs. 1 BGG ). Das fedpol hat keinen Anspruch auf eine Parteientschädigung, da es im Rahmen seines amtlichen Wirkungskreises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