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8C_194/2016 vom 14. Juni 2016</w:t>
      </w:r>
    </w:p>
    <w:p>
      <w:r>
        <w:t>Bundesgericht, 2016-06-14, DE</w:t>
      </w:r>
    </w:p>
    <w:p>
      <w:r>
        <w:rPr>
          <w:b/>
        </w:rPr>
        <w:t xml:space="preserve">Quelle: </w:t>
      </w:r>
      <w:r>
        <w:t>https://mcp.opencaselaw.ch/entscheid/bger_8C_194_2016</w:t>
      </w:r>
    </w:p>
    <w:p>
      <w:r>
        <w:t>FR: TF 8C_194/2016 du 14 juin 2016</w:t>
      </w:r>
    </w:p>
    <w:p>
      <w:r>
        <w:t>IT: TF 8C_194/2016 del 14 giugno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Der Versicherte macht geltend, ihm stehe nach Art. 61 lit. g ATSG eine Parteientschädigung zu, da seine Beschwerde bezüglich des gerügten unvollständig erstellten Sachverhalts erfolgreich gewesen sei, was zumindest ein teilweises Obsiegen darstelle. Es könne sich hier nicht anders verhalten, als wenn die Vorinstanz die Sache an die IV-Stelle zu weiteren Abklärungen zurückweise, was als vollständiges Obsiegen mit entsprechenden Entschädigungsfolgen seitens der versicherten Person gewertet werde. Es sei nicht nachvollziehbar, weshalb sein Anspruch auf Entschädigung nur deshalb entfallen soll, weil vorliegend die Vorinstanz selbst die weiteren Abklärungen vorgenommen habe. Zumindest habe er Anspruch auf Ersatz seiner Aufwendungen bis zur Anordnung des Gerichtsgutachtens. Dies gelte sinngemäss auch für die kantonalen Gerichtskosten. Zudem rügt er eine Verletzung des rechtlichen Gehörs, da die Vorinstanz nicht begründet habe, weshalb ihm keine Parteientschädigung zustehe.</w:t>
      </w:r>
    </w:p>
    <w:p>
      <w:r>
        <w:rPr>
          <w:b/>
        </w:rPr>
        <w:t>E. 3</w:t>
      </w:r>
    </w:p>
    <w:p>
      <w:r>
        <w:t>Vorweg ist die formelle Rüge der Verletzung des rechtlichen Gehörs zu prüfen.</w:t>
      </w:r>
    </w:p>
    <w:p>
      <w:r>
        <w:rPr>
          <w:b/>
        </w:rPr>
        <w:t>E. 3.1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3.2</w:t>
      </w:r>
    </w:p>
    <w:p>
      <w:r>
        <w:t>Die Vorinstanz stellt in E. 7 ihres Entscheids einleitend fest: "Bei diesem Verfahrensausgang besteht kein Anspruch auf eine Parteientschädigung." Diese Aussage ist in Zusammenhang mit dem vorangegangenen Satz, dem letzten von E. 6.2 zu sehen ("Demnach ist die Beschwerde abzuweisen."). Auch wenn es wünschbar gewesen wäre, dass die Vorinstanz wenigstens die massgebliche gesetzliche Grundlage ( Art. 61 lit. g ATSG , welcher explizit ein Obsiegen der versicherten Person voraussetzt) angegeben hätte, ist aus dem Zusammenhang jedoch klar ersichtlich, dass sie dem Versicherten keine Parteientschädigung zusprach, weil seine Beschwerde abgewiesen wurde. Da es sich dabei um die übliche Rechtsfolge bei einem erfolglos eingereichten Rechtsmittel handelt, war keine einlässliche Begründung notwendig (vgl. BGE 139 V 496 E. 5 S. 503, wonach der Richter etwa bei der ermessensweisen Festsetzung der Höhe einer Parteientschädigung diese in der Regel nicht begründen muss, sofern er sich an den gesetzlich vorgegebenen Tarifrahmen hält). Im Verzicht auf eine ausführliche Begründung kann hier jedenfalls keine Verletzung des rechtlichen Gehörs erblickt werden.</w:t>
      </w:r>
    </w:p>
    <w:p>
      <w:r>
        <w:rPr>
          <w:b/>
        </w:rPr>
        <w:t>E. 4.1</w:t>
      </w:r>
    </w:p>
    <w:p>
      <w:r>
        <w:t>Gemäss Art. 61 lit. c ATSG hat das erstinstanzliche Gericht unter Mitwirkung der Parteien die für den Entscheid wesentlichen Tatsachen festzustellen und die notwendigen Beweise zu erheben. Nach dem Bundesgericht dürfen die erstinstanzlichen Gerichte sich ihrer Pflicht zur Abklärung des massgeblichen Sachverhalts nach Art. 61 lit. c ATSG nicht ohne Not durch Rückweisung an die IV-Stelle zur weiteren Abklärungen entziehen. Vielmehr hat es die Vorteile des gestrafften Verfahrens und des verminderten Risikos von multiplen Begutachtungen bei Anordnung eines Gerichtsgutachtens hervorgehoben und die bisherige Praxis, wonach es im Ermessen der erstinstanzlichen Gerichte lag, selbst ein Gutachten einzuholen oder die Sache zur weiteren Abklärung zurückzuweisen, geändert. Nunmehr stellt die Einholung eines Gerichtsgutachtens den Regelfall dar und die Rückweisung an die IV-Stelle bleibt beschränkt auf Fälle, in welchen eine bis anhin noch nicht abgeklärte Frage zu beantworten ist oder in denen es lediglich um Klarstellungen, Präzisierungen oder Ergänzungen von gutachterlichen Ausführungen geht ( BGE 137 V 210 E. 4.4.1 S. 263 mit Hinweisen).</w:t>
      </w:r>
    </w:p>
    <w:p>
      <w:r>
        <w:t>Abweichend von Art. 61 lit. a ATSG ist das kantonale Beschwerdeverfahren bei Streitigkeiten um die Bewilligung oder Verweigerung von IV-Leistungen kostenpflichtig; der Kostenrahmen beträgt Fr. 200.- bis Fr. 1'000.- ( Art. 69 Abs. 1bis IVG ). Dabei richtet sich die Aufteilung der Gerichtskosten bei bloss teilweisem Obsiegen nach kantonalem Verfahrensrecht (Urteil 8C_568/2010 vom 3. Dezember 2012 E. 4.2).</w:t>
      </w:r>
    </w:p>
    <w:p>
      <w:r>
        <w:t>Nach Art. 61 lit. g ATSG hat die versicherte Person Anspruch auf Ersatz der Parteikosten, wenn sie obsiegt. Nach der Rechtsprechung wird dies nach einer materiellen Betrachtungsweise unter Zugrundelegung der gestellten Anträge beurteilt und es kann erst dann von einem Obsiegen gesprochen werden, wenn das Gericht den Entscheid zugunsten der beschwerdeführenden Person abgeändert hat resp. wenn sich deren Position durch den Entscheid verbessert hat (Ueli Kieser, ATSG-Kommentar, 3. Aufl. 2015, N. 205 zu Art. 61 ATSG mit Verweis auf BGE 132 V 215 E. 6.2 S. 235). Wird eine Sache zur weiteren Abklärung an die IV-Stelle zurückgewiesen, stellt dies ein vollständiges Obsiegen dar ( BGE 132 V 215 E. 6.1 S. 235).</w:t>
      </w:r>
    </w:p>
    <w:p>
      <w:r>
        <w:rPr>
          <w:b/>
        </w:rPr>
        <w:t>E. 4.2</w:t>
      </w:r>
    </w:p>
    <w:p>
      <w:r>
        <w:t>Entgegen der Ansicht des Versicherten kann seine Situation nicht mit jener einer Person verglichen werden, deren Fall durch das kantonale Gericht an die IV-Stelle zu weiteren Abklärungen zurückgewiesen wurde. Denn die Vorinstanz war nicht frei, ob sie selber ein Gutachten in Auftrag geben oder aber die Sache an die IV-Stelle zu weiteren Abklärungen zurückweisen wolle. Vielmehr war sie nach der geltenden Rechtsprechung (E. 4.1) gehalten, ein Gerichtsgutachten einzuholen.</w:t>
      </w:r>
    </w:p>
    <w:p>
      <w:r>
        <w:t>Bei einem Vergleich der Rechtsstellung des Versicherten bei Erlass der Verfügung der IV-Stelle mit jener bei Vorliegen des vorinstanzlichen Entscheids ist festzustellen, dass sich diese nicht verbessert hatte. Insofern ist nicht zu beanstanden, dass die Vorinstanz von einem vollständigen Unterliegen des Beschwerdeführers ausging, da er seine Rechtsstellung nicht verbessern konnte. Daran ändert auch der Umstand nichts, dass seinem Verfahrensantrag auf Einholung eines weiteren Gutachtens entsprochen wurde. Denn nach der Rechtsprechung könnte er nur dann eine Entschädigung für die Notwendigkeit der Einleitung des kantonalen Verfahrens geltend machen, wenn er lediglich den (vorinstanzlich nunmehr bestätigten) Fehler der IV-Stelle gerügt hätte; da er aber die Verfügung der IV-Stelle über den ungenügend erstellten Sachverhalt hinaus in weiteren Punkten angefochten hat, sind ihm insgesamt keine unnötigen Kosten aus dem Fehlverhalten der IV-Stelle erwachsen, welche diese gemäss dem allgemeinen Grundsatz, wonach der Verursacher unnötige Kosten zu übernehmen hat, ihm zu erstatten hätte (vgl. SVR 2010 IV Nr. 51 S. 157 E. 3.3, 9C_363/2009). Unbehelflich ist auch der Verweis auf das Urteil 9C_99/2010 vom 6. Dezember 2010, da dieses nicht einschlägig ist; dort erfolgte eine Rückweisung an die IV-Stelle zur - von der Vorinstanz nicht vorgenommenen - Prüfung des Anspruchs auf berufliche Massnahmen.</w:t>
      </w:r>
    </w:p>
    <w:p>
      <w:r>
        <w:t>Nach dem Gesagten ist nicht zu beanstanden, dass die Vorinstanz dem Versicherten die Gerichtskosten auferlegt und eine Parteientschädigung verweigert hat, da es an einem - wenigstens teilweisen - Obsiegen mangelt.</w:t>
      </w:r>
    </w:p>
    <w:p>
      <w:r>
        <w:rPr>
          <w:b/>
        </w:rPr>
        <w:t>E. 5</w:t>
      </w:r>
    </w:p>
    <w:p>
      <w:r>
        <w:t>Dem Verfahrensausgang entsprechend sind die Gerichtskosten vom Beschwerdeführer als unterliegender Partei zu tragen ( Art. 66 Abs. 1 BGG ). Ihm ist indessen die unentgeltliche Rechtspflege zu gewähren ( Art. 64 BGG ), weil die Bedürftigkeit aktenkundig und die Beschwerde nicht als aussichtslos zu bezeichnen ist sowie die anwaltliche Vertretung geboten war. Es ist indessen auf Art. 64 Abs. 4 BGG hinzuweisen, wonach der Gerichtskasse Ersatz zu leisten sein wird, wenn dies später möglich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