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8C_193/2014 vom 19. Juni 2014</w:t>
      </w:r>
    </w:p>
    <w:p>
      <w:r>
        <w:t>Bundesgericht, 2014-06-19, DE</w:t>
      </w:r>
    </w:p>
    <w:p>
      <w:r>
        <w:rPr>
          <w:b/>
        </w:rPr>
        <w:t xml:space="preserve">Quelle: </w:t>
      </w:r>
      <w:r>
        <w:t>https://mcp.opencaselaw.ch/entscheid/bger_8C_193_2014</w:t>
      </w:r>
    </w:p>
    <w:p>
      <w:r>
        <w:t>FR: TF 8C_193/2014 du 19 juin 2014</w:t>
      </w:r>
    </w:p>
    <w:p>
      <w:r>
        <w:t>IT: TF 8C_193/2014 del 19 giugno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11 UVV werden die Versicherungsleistungen auch für Rückfälle gewährt. Dabei handelt es sich um das Wiederaufflackern einer vermeintlich geheilten Krankheit, so dass es zu ärztlicher Behandlung, möglicherweise sogar zu (weiterer) Arbeitsunfähigkeit kommt. Rückfälle schliessen begrifflich an ein bestehendes Unfallereignis an. Entsprechend können sie eine Leistungspflicht des (damaligen) Unfallversicherers nur dann auslösen, wenn zwischen den erneut geltend gemachten Beschwerden und der seinerzeit beim versicherten Unfall erlittenen Gesundheitsschädigung ein natürlicher und adäquater Kausalzusammenhang besteht ( BGE 118 V 293 E. 2c S. 296 mit Hinweisen). Es obliegt dem Leistungsansprecher, das Vorliegen eines (leistungsbegründenden) natürlichen Kausalzusammenhangs zwischen dem neuen Beschwerdebild und dem Unfall (mit dem Beweisgrad der überwiegenden Wahrscheinlichkeit) nachzuweisen. Bei Beweislosigkeit fällt der Entscheid zu Lasten des Versicherten aus (RKUV 1994 Nr. U 206 S. 326, U 180/93 E. 3b). Rückfälle stellen insoweit besondere revisionsrechtliche Tatbestände dar, als ein verfügter Fallabschluss unter dem Vorbehalt einer Anpassung an geänderte unfallkausale Verhältnisse steht ( BGE 118 V 293 E. 2d S. 297; RKUV 1994 Nr. U 189 S. 138, U 119/92 E. 3a ab initio).</w:t>
      </w:r>
    </w:p>
    <w:p>
      <w:r>
        <w:rPr>
          <w:b/>
        </w:rPr>
        <w:t>E. 3.1</w:t>
      </w:r>
    </w:p>
    <w:p>
      <w:r>
        <w:t>Die Vorinstanz hat erwogen, dass die Beschwerden im Bereich des linken Knies nach den von Dr. med. D.________ am 4. Mai 2009 durchgeführten chirurgischen Eingriffen vollständig abheilten. Dieser Arzt habe zudem klinisch keine Sensibilitätsstörungen feststellen können. Auch Dr. med. M.________, Institut für Pathologie, Spital N.________, habe im vollständig aufgearbeiteten Untersuchungsgut keinen histopathologischen Befund erheben können, mit dem ein Neurom/Narbenneurom nachzuweisen gewesen wäre (Bericht vom 7. Mai 2009). Ausweislich der Akten habe der Versicherte ab Ende Juni 2009 bis im April 2011, als er Dr. med. C.________ erstmals wieder aufsuchte, keine ärztliche Behandlung beansprucht. Entgegen dieser Sachlage sei Dr. med. I.________ allein gestützt auf die Angaben des Versicherten von ab dem Jahr 2010 deutlich zunehmenden neuropathischen Schmerzen ausgegangen und habe allein aufgrund der klinischen Befunde eine posttraumatische Neuropathie des Ramus infrapatellaris n. sapheni resp. N. saphenus links diagnostiziert. Diese Auffassung sei wenig nachvollziehbar, zumal keine Brückensymptome nachgewiesen seien und ein objektivierbares Korrelat der angegebenen Schmerzen fehle. Vielmehr sei auf die in allen Teilen überzeugenden Aktenbeurteilungen der Dres. med. G.________, K.________ und PD L.________ abzustellen, die übereinstimmend einen überwiegend wahrscheinlichen Kausalzusammenhang der neu gemeldeten Kniebeschwerden mit dem Unfall verneinten. Daran änderten auch die abweichenden Meinungen der Dres. med. C.________ und H.________ nichts, die von der unzulässigen Beweismaxime "post hoc ergo propter hoc" ausgegangen seien.</w:t>
      </w:r>
    </w:p>
    <w:p>
      <w:r>
        <w:rPr>
          <w:b/>
        </w:rPr>
        <w:t>E. 3.2</w:t>
      </w:r>
    </w:p>
    <w:p>
      <w:r>
        <w:t>Der Beschwerdeführer bringt vor, die Versicherungsmediziner der SUVA begnügten sich, die Kausalität zwischen den aktuellen Kniebeschwerden und dem Unfall vom 10. Juni 2008 zu bestreiten. Sie hätten keine alternative Ursache der unbestritten vorhandenen neuropathischen Schmerzen im Bereich des linken Knies in Betracht gezogen. Sie seien auch nicht auf das von Dr. med. C.________ genannte Rückfallrisiko bei akutem Weichteilödem mit Nekrosenbildung im Fettgewebe und anschliessender Vernarbung eingegangen, das sich nach ständiger Belastung und Bewegung einstellen könne. Weiter hätten sie sich auch nicht zu dem von Dr. med. H.________ beschriebenen Tinel-Phänomen an der Operationsnarbe im Bereich des linken Kniegelenks medial geäussert. Schliesslich spreche die passagere Schmerzreduktion nach Narbenrevision gemäss Darlegungen des Dr. med. I.________ nicht gegen einen Rückfall, unabhängig davon, ob Brückensymptome im Zeitraum von Juni 2009 bis April 2011 ärztlich nachgewiesen seien.</w:t>
      </w:r>
    </w:p>
    <w:p>
      <w:r>
        <w:rPr>
          <w:b/>
        </w:rPr>
        <w:t>E. 4.1</w:t>
      </w:r>
    </w:p>
    <w:p>
      <w:r>
        <w:t>Gemäss dem vom Beschwerdeführer angesprochenen BGE 135 V 465 E. 4.6 S. 471 (mit Hinweisen)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w:t>
      </w:r>
    </w:p>
    <w:p>
      <w:r>
        <w:rPr>
          <w:b/>
        </w:rPr>
        <w:t>E. 4.2</w:t>
      </w:r>
    </w:p>
    <w:p>
      <w:r>
        <w:t>Der Beschwerdeführer hat ausweislich der medizinischen Akten spätestens seit der Konsultation bei Dr. med. C.________ im April 2011 erneut an denselben behandlungsbedürftigen Beschwerden im Bereich des linken Knies gelitten, wie sie im Zeitraum ab dem Unfall vom 10. Juni 2008 bis zum chirurgischen Eingriff vom 4. Mai 2009 bzw. bis in dem für Juni 2009 anzunehmenden Fallabschluss aufgetreten waren. Auch schon damals konnten die neuropathischen Schmerzen zwar klinisch, nicht aber radiologisch oder histologisch nachgewiesen werden. In erster Linie gestützt auf diese Sachlage und unter Verweis auf fehlende Brückensymptome haben die Ärzte der SUVA die Unfallkausalität ab Rückfallmeldung vom 11. Mai 2011 verneint. Dadurch, dass das kantonale Gericht dieser Beurteilung ohne Weiteres gefolgt ist, sowie in Anbetracht der Tatsache, dass die eindeutigen klinischen Befunde der behandelnden Mediziner zumindest geringe Zweifel an den rein aufgrund der Akten vorgenommenen Kausalitätsbeurteilungen der genannten Ärzte der SUVA zu begründen vermögen, ist insgesamt betrachtet festzuhalten, dass die vorinstanzliche Beweiswürdigung den in E. 4.1 hievor erwähnten Vorgaben nicht standhält.</w:t>
      </w:r>
    </w:p>
    <w:p>
      <w:r>
        <w:rPr>
          <w:b/>
        </w:rPr>
        <w:t>E. 4.3</w:t>
      </w:r>
    </w:p>
    <w:p>
      <w:r>
        <w:t>Die Sache ist im Sinne des Eventualantrags des Beschwerdeführers an die SUVA zurückweisen, damit sie nach rechtskonformer Einholung eines medizinischen Gutachtens über die Frage erneut verfüge, ob die mit Rückfallmeldung vom 11. Mai 2011 geltend gemachten gesundheitlichen Beeinträchtigungen in einem natürlichen Kausalzusammenhang mit dem Unfall vom 10. Juni 2008 und dessen unmittelbaren Folgen stehen.</w:t>
      </w:r>
    </w:p>
    <w:p>
      <w:r>
        <w:rPr>
          <w:b/>
        </w:rPr>
        <w:t>E. 5</w:t>
      </w:r>
    </w:p>
    <w:p>
      <w:r>
        <w:t>Die Rückweisung der Sache an die SUVA zu erneuter Abklärung gilt für die Auferlegung der Gerichtskosten wie auch der Parteientschädigung als vollständiges Obsiegen im Sinne von Art. 66 Abs. 1 sowie Art. 68 Abs. 1 und 2 BGG , unabhängig davon, ob sie beantragt oder ob das entsprechende Begehren im Haupt- oder im Eventualantrag gestellt wurde ( BGE 137 V 210 E. 7.1 S. 271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