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8C_192/2017 vom 25. August 2017</w:t>
      </w:r>
    </w:p>
    <w:p>
      <w:r>
        <w:t>Bundesgericht, 2017-08-25, DE</w:t>
      </w:r>
    </w:p>
    <w:p>
      <w:r>
        <w:rPr>
          <w:b/>
        </w:rPr>
        <w:t xml:space="preserve">Quelle: </w:t>
      </w:r>
      <w:r>
        <w:t>https://mcp.opencaselaw.ch/entscheid/bger_8C_192_2017</w:t>
      </w:r>
    </w:p>
    <w:p>
      <w:r>
        <w:t>FR: TF 8C_192/2017 du 25 août 2017</w:t>
      </w:r>
    </w:p>
    <w:p>
      <w:r>
        <w:t>IT: TF 8C_192/2017 del 25 agosto 2017</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Rückweisungsentscheide, mit denen eine Sache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Grundsätzlich ist nur das Dispositiv, nicht aber die Begründung eines Entscheides anfechtbar. Dispositiv-Ziffer 1 des angefochtenen Entscheides weist die Sache an die Beschwerde führende IV-Stelle zurück, damit sie nach weiteren Abklärungen gemäss den Erwägungen neu verfüge. Mit diesem Verweis bezieht sich der Entscheid auch auf die in den Erwägungen angeordnete Entfernung der Observationsergebnisse aus den Akten. Das kantonale Gericht erachtete diese ebenso wie das in der Folge erstellte Gutachten der MEDAS vom 11. August 2014 (sowie alle weiteren Akten, die einen Bezug zur Observation oder zu den darin enthaltenen Daten haben) als unrechtmässig erlangtes Beweismaterial. Da die verbleibende Aktenlage Anhaltspunkte für eine mögliche Verbesserung des Gesundheitszustandes des (damaligen) Beschwerdeführers enthalte, welche aber für eine abschliessende Beurteilung ungenügend sei, habe eine weitere polydisziplinäre Begutachtung - ohne die aus den Akten zu entfernenden Daten - stattzufinden.</w:t>
      </w:r>
    </w:p>
    <w:p>
      <w:r>
        <w:t>Mit der vorinstanzlichen Ausschliessung der Verwertung des Observationsmaterials ist die Eintretensvoraussetzung von Art. 93 Abs. 1 lit. a BGG erfüllt, denn die IV-Stelle wäre damit gezwungen, das von ihr als entscheidwesentlich angesehene Beweismaterial ausser Acht zu lassen und damit eine ihres Erachtens rechtswidrige Verfügung zu erlassen. Darin liegt ein nicht wieder gutzumachender Nachteil (Urteile 8C_69/2017 vom 18. August 2017 E. 1, 8C_272/2011 vom 11. November 2011 E. 1, nicht publ. in: BGE 137 I 327 , aber in: SVR 2012 IV Nr. 26 S. 107).</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ist vorerst, ob die vom kantonalen Gericht angeordnete Rückweisung zur weiteren Abklärung mit der Auflage, die Observationsberichte, das dazugehörige Bildmaterial und die danach erfolgten medizinischen Berichte und Abklärungen aus den Akten zu entfernen, vor Bundesrecht standhält. In diesem Zusammenhang stellt sich die Frage, ob die Ergebnisse der Observation des Beschwerdegegners sowie das danach in Kenntnis davon erstellte MEDAS-Gutachten verwertbar sind.</w:t>
      </w:r>
    </w:p>
    <w:p>
      <w:r>
        <w:rPr>
          <w:b/>
        </w:rPr>
        <w:t>E. 4</w:t>
      </w:r>
    </w:p>
    <w:p>
      <w:r>
        <w:t>Die Vorinstanz hat die für die Beurteilung des Rentenanspruchs massgeblichen Bestimmungen und Grundsätze zutreffend dargelegt. Es wird darauf verwiesen.</w:t>
      </w:r>
    </w:p>
    <w:p>
      <w:r>
        <w:rPr>
          <w:b/>
        </w:rPr>
        <w:t>E. 5.1</w:t>
      </w:r>
    </w:p>
    <w:p>
      <w:r>
        <w:t>Die Rentenaufhebung basiert hauptsächlich auf dem polydisziplinären Gutachten der MEDAS vom 11. August 2014. Das kantonale Gericht erkannte, die MEDAS habe sich anlässlich der Begutachtung auch eingehend mit den Ergebnissen der von der Personalvorsorgestiftung C.________ durchgeführten Observation auseinandergesetzt, sodass diese insbesondere in die abschliessende psychiatrische Beurteilung eingeflossen sei. Die Observation sei unzulässig gewesen, weshalb die entsprechende Dokumentation aus dem Recht zu weisen sei. Es beruft sich dabei auf ein Urteil des Europäischen Gerichtshofs für Menschenrechte (EGMR; dritte Kammer) vom 18. Oktober 2016 in Sachen Vukota-Bojic gegen die Schweiz (61838/10).</w:t>
      </w:r>
    </w:p>
    <w:p>
      <w:r>
        <w:rPr>
          <w:b/>
        </w:rPr>
        <w:t>E. 5.2</w:t>
      </w:r>
    </w:p>
    <w:p>
      <w:r>
        <w:t>Darin befand der EGMR über die EMRK-Konformität einer Observation, die im Auftrag eines (sozialen) Unfallversicherers durch einen Privatdetektiv erfolgt war. Er erkannte, dass mit Art. 28 und Art. 43 ATSG sowie mit Art. 96 UVG , trotz des durch Art. 28 ZGB und Art. 179quater StGB vermittelten Schutzes von Persönlichkeit und Privatbereich, eine ausreichende gesetzliche Grundlage für eine Observation nicht besteht, weshalb er auf eine Verletzung von Art. 8 EMRK (Recht auf Achtung des Privatlebens) schloss (Rz. 72 ff. des EGMR-Urteils 61838/10 vom 18. Oktober 2016). Hingegen verneinte er eine Verletzung von Art. 6 Ziff. 1 EMRK (Gebot eines fairen Verfahrens)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61838/10 vom 18. Oktober 2016).</w:t>
      </w:r>
    </w:p>
    <w:p>
      <w:r>
        <w:rPr>
          <w:b/>
        </w:rPr>
        <w:t>E. 5.3</w:t>
      </w:r>
    </w:p>
    <w:p>
      <w:r>
        <w:t>Das Bundesgericht seinerseits hat nunmehr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 Insofern kann insbesondere auch an BGE 137 I 327 nicht weiter festgehalten werden (vgl. zum Ganzen: Urteil 9C_806/2016 vom 14. Juli 2017, zur Publikation vorgesehen).</w:t>
      </w:r>
    </w:p>
    <w:p>
      <w:r>
        <w:rPr>
          <w:b/>
        </w:rPr>
        <w:t>E. 5.4</w:t>
      </w:r>
    </w:p>
    <w:p>
      <w:r>
        <w:t>Vorliegend hat die Personalvorsorgestiftung C.________ als Organ der beruflichen Vorsorge die Observation in Auftrag gegeben und die darauf beruhenden Berichte und Bilddokumentationen in der Folge der IV-Stelle zur Verfügung gestellt. Ob das in Erwägung 5.3 Dargelegte auch bezüglich der Verwendung von Observationsmaterial gilt, welches von interessierten Dritten - wie beispielsweise Pensionskassen oder Haftpflichtversicherungen - beschafft wurde, kann hier indessen offengelassen werden. Wie nachfolgend ausgeführt, ist auch bei einer rechtswidrig durchgeführten Observation nicht zwingend auf eine gänzliche Unverwertbarkeit der unmittelbaren Observationsergebnisse und der darauf gründenden Beweise zu schliessen.</w:t>
      </w:r>
    </w:p>
    <w:p>
      <w:r>
        <w:rPr>
          <w:b/>
        </w:rPr>
        <w:t>E. 5.4.1</w:t>
      </w:r>
    </w:p>
    <w:p>
      <w:r>
        <w:t>Was die Verwendung des im Rahmen einer widerrechtlichen Observation gewonnenen Materials anbelangt, richtet sich diese allein nach schweizerischem Recht. Der EGMR prüft dabei nur, ob ein Verfahren insgesamt fair im Sinne von Art. 6 Abs. 1 EMRK gewesen ist. In diesem Zusammenhang hat das Bundesgericht im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des Urteils 9C_806/2016).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9C_806/2016 mit Hinweis auf Urteil 8C_830/2011 vom 9. März 2012 E. 6.4).</w:t>
      </w:r>
    </w:p>
    <w:p>
      <w:r>
        <w:rPr>
          <w:b/>
        </w:rPr>
        <w:t>E. 5.4.2</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E. 5.1.1 des Urteils 9C_806/2016 mit Hinweis auf den erläuternden Bericht des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S. 8 f. mit Hinweisen), mit der nebst dem Strafprozessrecht ein weiterer Teil des Verfahrensrechts aktualisiert wurde.</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w:t>
      </w:r>
    </w:p>
    <w:p>
      <w:r>
        <w:rPr>
          <w:b/>
        </w:rPr>
        <w:t>E. 5.4.3</w:t>
      </w:r>
    </w:p>
    <w:p>
      <w:r>
        <w:t>In diesem Lichte ist zur Verwertbarkeit für den vorliegenden Fall Folgendes zu erwägen:</w:t>
      </w:r>
    </w:p>
    <w:p>
      <w:r>
        <w:rPr>
          <w:b/>
        </w:rPr>
        <w:t>E. 5.4.3.1</w:t>
      </w:r>
    </w:p>
    <w:p>
      <w:r>
        <w:t>Auch der Beschwerdegegner geht davon aus, dass er anlässlich der Observationen nicht in seinen Handlungen beeinflusst wurde und somit kein Fall einer absoluten Unverwertbarkeit der rechtswidrigen Observationsergebnisse vorliegt.</w:t>
      </w:r>
    </w:p>
    <w:p>
      <w:r>
        <w:rPr>
          <w:b/>
        </w:rPr>
        <w:t>E. 5.4.3.2</w:t>
      </w:r>
    </w:p>
    <w:p>
      <w:r>
        <w:t>Die Observation wurde von der leistungserbringenden Personalvorsorgestiftung in Auftrag gegeben, nachdem sie erfahren hatte, dass eine Organisation mit dem Namen D.________ mit dem Hinweis auf die Telefonnummer ihres Versicherten öffentliche Anlässe organisiert. Damit bestanden ausgewiesene Zweifel über die Leistungs (un) fähigkeit des Versicherten. Während der ersten Ermittlungsphase vom 2. Februar bis 23. März 2013 wurde der Beschwerdegegner nur ein einziges Mal angetroffen, am 23. März, im Rahmen einer öffentlichen Veranstaltung des Serbischen Vereins. Auch während der zweiten Ermittlungsphase im Juli/August 2013 wurde an drei Tagen lediglich überprüft, ob er sich in seinem Domizil oder für kürzere oder längere Zeit ausser Haus aufhält. Lediglich an einem Tag wurde er ausser Haus beobachtet. Der Beschwerdegegner war somit weder einer systematischen noch ständigen Überwachung ausgesetzt. Die Überwachung erfolgte zwar gezielt und nicht bloss zufällig, dafür aber weder andauernd noch systematisch über einen längeren Zeitraum hinweg. Damit und vor allem mit Blick auf die aufgezeichneten (sehr) alltäglichen Verrichtungen und Handlungen kann insgesamt bei bloss geringfügiger Tangierung der Privatsphäre, jedenfalls nicht von einer schweren Verletzung der Persönlichkeit ausgegangen werden (vgl. BGE 137 I 327 E. 5.6 S. 334). Das gilt auch bezüglich der Beobachtung bei der Veranstaltung des Serbischen Vereins. Da hiezu - nach Bezahlung eines Eintrittsgeldes - jedermann Zutritt hatte, ist die Vereinsveranstaltung als öffentlicher Raum zu qualifizieren. Das gilt auch bezüglich der durchgeführten Internetrecherche. Insbesondere kann die Auswertung von öffentlich zugänglichen Einträgen in "facebook" nicht als Verletzung der Privatsphäre qualifiziert werden.</w:t>
      </w:r>
    </w:p>
    <w:p>
      <w:r>
        <w:rPr>
          <w:b/>
        </w:rPr>
        <w:t>E. 5.4.3.3</w:t>
      </w:r>
    </w:p>
    <w:p>
      <w:r>
        <w:t>Dem gegenüberzustellen gilt es das Interesse des Versicherungsträgers und der Versichertengemeinschaft, unrechtmässige Leistungsbezüge abzuwenden. Dieses ist unter den hier gegebenen Umständen höher zu gewichten als das Interesse des Beschwerdegegners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BGE 137 I 327 E. 5.6 S. 335).</w:t>
      </w:r>
    </w:p>
    <w:p>
      <w:r>
        <w:rPr>
          <w:b/>
        </w:rPr>
        <w:t>E. 5.4.3.4</w:t>
      </w:r>
    </w:p>
    <w:p>
      <w:r>
        <w:t>Damit ist auch das MEDAS-Gutachten vom 11. August 2014 verwertbar.</w:t>
      </w:r>
    </w:p>
    <w:p>
      <w:r>
        <w:rPr>
          <w:b/>
        </w:rPr>
        <w:t>E. 6</w:t>
      </w:r>
    </w:p>
    <w:p>
      <w:r>
        <w:t>Mit Verfügung vom 2. März 2015 hob die IV-Stelle die Rente des Versicherten im Rahmen einer prozessualen Revision nach Art. 53 Abs. 1 ATSG auf.</w:t>
      </w:r>
    </w:p>
    <w:p>
      <w:r>
        <w:rPr>
          <w:b/>
        </w:rPr>
        <w:t>E. 6.1.1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(vgl. SVR 2010 IV Nr. 55 S. 169, 9C_764/2009 E. 3.1 mit Hinweisen). Solche neue Tatsachen oder Beweismittel sind innert 90 Tagen nach deren Entdeckung geltend zu machen; zudem gilt eine absolute zehnjährige Frist, die mit der Eröffnung der Verfügung zu laufen beginnt ( Art. 67 Abs. 1 VwVG in Verbindung mit Art. 55 Abs. 1 ATSG ; Urteil 8C_434/2011 vom 8. Dezember 2011 E. 3 mit Hinweisen; UELI KIESER, ATSG-Kommentar, 3. Aufl. 2015, Rz. 38 ff. zu Art. 53 ATSG ).</w:t>
      </w:r>
    </w:p>
    <w:p>
      <w:r>
        <w:rPr>
          <w:b/>
        </w:rPr>
        <w:t>E. 6.1.2</w:t>
      </w:r>
    </w:p>
    <w:p>
      <w:r>
        <w:t>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BGE 137 I 327 E. 7.1 S. 337 mit Hinweisen). Die relative 90-tägige Revisionsfrist beginnt somit grundsätzlich zu laufen, wenn diese ärztliche Beurteilung vorliegt (SVR 2012 UV 17 S. 63, 8C_434/2011 vom 8. Dezember 2011 E. 4.2).</w:t>
      </w:r>
    </w:p>
    <w:p>
      <w:r>
        <w:rPr>
          <w:b/>
        </w:rPr>
        <w:t>E. 6.2</w:t>
      </w:r>
    </w:p>
    <w:p>
      <w:r>
        <w:t>Die Vorinstanz stellte fest, aufgrund des Schreibens der Personalvorsorgestiftung C.________ vom 3. Oktober 2013 habe die Beschwerde führende IV-Stelle Kenntnis von der Observation und damit von möglichen neuen Tatsachen im Sinne von Art. 53 Abs. 1 ATSG erhalten. In der Folge habe sie weitere Abklärungen, insbesondere den Auftrag für eine polydisziplinäre Begutachtung an die Hand genommen. Mit Vorliegen des MEDAS-Gutachtens vom 11. August 2014 (Posteingang: 13. August 2014), spätestens aber mit der internen Stellungnahme ihres ärztlichen Dienstes RAD vom 19. August 2014 sei der medizinische Sachverhalt geklärt gewesen. Ab diesem Zeitpunkt habe die relative Revisionsfrist von 90 Tagen im Sinne von Art. 53 Abs. 1 ATSG zu laufen begonnen. Der Vorbescheid vom 4. Dezember 2014 sei damit verspätet erfolgt, weshalb eine prozessuale Revision nicht mehr möglich war.</w:t>
      </w:r>
    </w:p>
    <w:p>
      <w:r>
        <w:rPr>
          <w:b/>
        </w:rPr>
        <w:t>E. 6.3</w:t>
      </w:r>
    </w:p>
    <w:p>
      <w:r>
        <w:t>Was die IV-Stelle dagegen vorbringt vermag nicht zu überzeugen. Entgegen deren Darstellung in der Beschwerde ergibt sich auch nichts Gegenteiliges aus dem von der Beschwerdeführerin zitierten Urteil 9C_896/2011 vom 31. Januar 2012. In jenem Fall nahmen der Rechtsdienst und der ärztliche Dienst der IV-Stelle abschliessend am 13. August 2009 Stellung, worauf die Verwaltung am 25. September 2009 - und mithin innert 90 Tagen - den Vorbescheid erliess (vgl. E. 4.3 des genannten Urteils). Wie dargelegt, beginnt die 90-tägige gesetzliche Frist sobald der (medizinische) Sachverhalt feststeht. Vorliegend erging die abschliessende medizinische Beurteilung durch den RAD am 19. August 2014. Damit verblieb für die interne juristische Meinungsbildung noch die gesetzliche Frist. Es ist nicht ersichtlich, weshalb der Verwaltung - im Gegensatz zu den Versicherten - nach Entdeckung neuer Tatsachen und den damit eventuell notwendigen innert angemessener Frist durchzuführenden weiteren Sachverhaltsabklärungen noch eine über den gesetzlichen Rahmen von immerhin 90 Tagen hinaus wirkende "Zusatzfrist" zur Meinungsbildung zuzubilligen sein soll. Wie das kantonale Gericht zu Recht feststellte, erfolgte die geltend gemachte prozessuale Revision mit Vorbescheid vom 4. Dezember 2014 verspätet.</w:t>
      </w:r>
    </w:p>
    <w:p>
      <w:r>
        <w:rPr>
          <w:b/>
        </w:rPr>
        <w:t>E. 7</w:t>
      </w:r>
    </w:p>
    <w:p>
      <w:r>
        <w:t>Es bleibt zu prüfen, ob die Aufhebung der Rente allenfalls mit der subsidiären Begründung einer Anpassung (Revision) nach Art. 17 ATSG zu schützen ist.</w:t>
      </w:r>
    </w:p>
    <w:p>
      <w:r>
        <w:rPr>
          <w:b/>
        </w:rPr>
        <w:t>E. 7.1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 vgl. auch SVR 2010 IV Nr. 54 S. 167 E. 2.1, 9C_899/2009).</w:t>
      </w:r>
    </w:p>
    <w:p>
      <w:r>
        <w:rPr>
          <w:b/>
        </w:rPr>
        <w:t>E. 7.2</w:t>
      </w:r>
    </w:p>
    <w:p>
      <w:r>
        <w:t>Nach Feststellungen des kantonalen Gerichts bildet die Verfügung vom 19. Dezember 2005 (recte vom 22. Januar 2006) den relevanten Vergleichszeitpunkt. Diese stützte sich auf die medizinische Beurteilung des Dr. med. B.________ vom 29. Dezember 2004. Der Arzt stellte die Diagnosen einer andauernden Persönlichkeitsveränderung, die nicht als Folge einer Schädigung oder Krankheit des Gehirns entstanden sei. Psychopathologisch entspreche die Symptomaitk einem chronifizierten, mindestens mittelgradig ausgeprägten depressiven Syndrom mit Somatisierungstendenz und rezidivierenden ängstlich-agitierten Zuständen, vegetativen (Schlafstörungen) und kognitiven Beeinträchtigungen (Vergesslichkeit, Aufmerksamkeitsstörung), Antriebsminderung, Schuldgefühlen und formalgedanklichen Störungen (Grübelzwang, Einengung, Verlangsamung). Die Verfügung vom 2. März 2015 beruhte hauptsächlich auf dem MEDAS-Gutachten vom 11. August 2014. Laut angefochtenem Entscheid war diese Expertise indessen unbeachtlich. Die Vorinstanz stellte weiter fest, die vorliegende Aktenlage enthalte zwar Anhaltspunkte für eine mögliche Verbesserung des Gesundheitszustandes, erlaube jedoch weder eine umfassende Würdigung des Gesundheitsverlaufs bis zum massgebenden Verfügungszeitpunkt, noch eine genügende Überprüfung der Leidensangaben des Versicherten. Sie traf entsprechend keine Feststellungen über den massgebenden Sachverhalt. Das wird sie nachzuholen haben. Die Sache ist an das kantonale Gericht zurückzuweisen, damit dieses die angefochtene Verfügung unter Einbezug aller Akten umfassend würdige und neu über die Beschwerde entscheide.</w:t>
      </w:r>
    </w:p>
    <w:p>
      <w:r>
        <w:rPr>
          <w:b/>
        </w:rPr>
        <w:t>E. 8.1</w:t>
      </w:r>
    </w:p>
    <w:p>
      <w:r>
        <w:t>Die Rückweisung der Sache an die Verwaltung oder an die Vorinstanz zu erneuter Abklärung (mit noch offenem Ausgang) oder Entscheidung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8.2</w:t>
      </w:r>
    </w:p>
    <w:p>
      <w:r>
        <w:t>Bei diesem Ausgang des Verfahrens hat grundsätzlich der Beschwerdegegner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