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18/2022 vom 5. Mai 2022</w:t>
      </w:r>
    </w:p>
    <w:p>
      <w:r>
        <w:t>Bundesgericht, 2022-05-05, DE</w:t>
      </w:r>
    </w:p>
    <w:p>
      <w:r>
        <w:rPr>
          <w:b/>
        </w:rPr>
        <w:t xml:space="preserve">Quelle: </w:t>
      </w:r>
      <w:r>
        <w:t>https://mcp.opencaselaw.ch/entscheid/bger_8C_18_2022</w:t>
      </w:r>
    </w:p>
    <w:p>
      <w:r>
        <w:t>FR: TF 8C 18/2022 du 5 mai 2022</w:t>
      </w:r>
    </w:p>
    <w:p>
      <w:r>
        <w:t>IT: TF 8C 18/2022 del 5 maggio 2022</w:t>
      </w:r>
    </w:p>
    <w:p>
      <w:pPr>
        <w:pStyle w:val="Heading2"/>
      </w:pPr>
      <w:r>
        <w:t>Regeste</w:t>
      </w:r>
    </w:p>
    <w:p>
      <w:r>
        <w:t>Invalidenversicherung (Invalidenrente, Einkommensvergleich)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2.1</w:t>
      </w:r>
    </w:p>
    <w:p>
      <w:r>
        <w:t>Streitig ist, ob die vorinstanzliche Bemessung und Befristung der Invalidenrente bis 31. Juli 2017 bundesrechtskonform ist. Umstritten ist in diesem Rahmen einzig die beruflich-erwerbliche Seite der Invaliditätsbemessung bzw. die Festlegung des von der Beschwerdeführerin trotz Gesundheitsschadens hypothetisch erzielbaren Invalideneinkommens ( Art. 16 ATSG ; zur bundesgerichtlichen Kognition siehe BGE 132 V 393 E. 3.3).</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(nebst vielen: BGE 144 V 210 E. 4.3.1, 129 V 354 E. 1 mit Hinweisen) sind daher die Bestimmungen des IVG und diejenigen der Verordnung über die Invalidenversicherung (IVV; SR 831.201) in der bis 31. Dezember 2021 gültig gewesenen Fassung anwendbar.</w:t>
      </w:r>
    </w:p>
    <w:p>
      <w:r>
        <w:rPr>
          <w:b/>
        </w:rPr>
        <w:t>E. 2.3</w:t>
      </w:r>
    </w:p>
    <w:p>
      <w:r>
        <w:t>Die Vorinstanz hat die hier massgebenden rechtlichen Grundlagen und die Rechtsprechung betreffend die Invaliditätsbemessung bei im Gesundheitsfall voll erwerbstätigen Versicherten nach der Methode des Einkommensvergleichs ( Art. 16 ATSG ) und bei im Gesundheitsfall teilweise Erwerbstätigen nach der gemischten Methode ( Art. 28a Abs. 3 IVG ; BGE 145 V 370 , 143 I 50 E. 4.4) richtig dargelegt. Gleiches gilt bezüglich des massgebenden Beweisgrads der überwiegenden Wahrscheinlichkeit ( BGE 146 V 51 E. 5.1). Darauf wird verwiesen.</w:t>
      </w:r>
    </w:p>
    <w:p>
      <w:r>
        <w:rPr>
          <w:b/>
        </w:rPr>
        <w:t>E. 3.1</w:t>
      </w:r>
    </w:p>
    <w:p>
      <w:r>
        <w:t>Übt die versicherte Person - wie hier - nach Eintritt des Gesundheitsschadens keine oder jedenfalls keine ihr an sich zumutbare neue Erwerbstätigkeit aus, können die Tabellenlöhne gemäss der vom Bundesamt für Statistik herausgegebenen Lohnstrukturerhebung (LSE) herangezogen werden (Urteil 8C_256/2021 vom 9. März 2022 E. 6.2, zur Publikation vorgesehen; BGE 143 V 295 E. 2.2).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(Urteil 8C_256/2021 vom 9. März 2022 E. 6.2, zur Publikation vorgesehen; BGE 126 V 75 E. 3b/bb).</w:t>
      </w:r>
    </w:p>
    <w:p>
      <w:r>
        <w:rPr>
          <w:b/>
        </w:rPr>
        <w:t>E. 3.2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(Urteil 8C_256/2021 vom 9. März 2022 E. 6.3, zur Publikation vorgesehen; BGE 146 V 16 E. 4.1). Ob ein (behinderungsbedingt oder anderweitig begründeter) Abzug vom Tabellenlohn vorzunehmen ist, stellt eine vom Bundesgericht frei überprüfbare Rechtsfrage dar ( BGE 146 V 16 E. 4.2).</w:t>
      </w:r>
    </w:p>
    <w:p>
      <w:r>
        <w:rPr>
          <w:b/>
        </w:rPr>
        <w:t>E. 4</w:t>
      </w:r>
    </w:p>
    <w:p>
      <w:r>
        <w:t>Die Vorinstanz erwog im Wesentlichen, der Einkommensvergleich habe auf den Zeitpunkt des frühestmöglichen hypothetischen Renteneintritts im Oktober 2015 bzw. auf den Zeitpunkt der hypothetischen (rückwirkenden) Revisionszeitpunkte im März und Juni 2016 sowie August 2017 hin zu erfolgen. Für die Bestimmung des Invalideneinkommens sei der monatliche Bruttolohn (Zentralwert) weiblicher Arbeitskräfte im Sektor "Information und Kommunikation" (LSE 2016, TA1_tirage_skill_level, 58-63) im Kompetenzniveau 2 (praktische Tätigkeiten wie Verkauf/Pflege/Datenverarbeitung und Administration/Bedienen von Maschinen und elektronischen Geräten/Sicherheitsdienst sowie Fahrdienst) von Fr. 5982.- zu verwenden. Indexiert auf das Jahr 2015 und unter Berücksichtigung der betriebsüblichen wöchentlichen Arbeitszeit im Bereich "Information und Kommunikation" von 41.1 Stunden sowie des der Beschwerdeführerin zumutbaren Arbeitspensums von 50 % ergebe sich ein Invalideneinkommen von Fr. 36'441.73. Für das Jahr 2016 resultiere unter Berücksichtigung der durchschnittlichen betriebsüblichen wöchentlichen Arbeitszeit von 41 Stunden im Sektor "Information und Kommunikation" sowie des zumutbaren Arbeitspensums von 15 % ein Invalideneinkommen von Fr. 11'036.79. Für die Anpassung per 1. Juni 2016 ergebe sich in Anbetracht des zumutbaren 50 %igen Arbeitspensums ein Invalideneinkommen von Fr. 36'789.30. Für das Jahr 2017 resultiere indexiert und angesichts der durchschnittlichen betriebsüblichen wöchentlichen Arbeitszeit von 41 Stunden im Sektor "Information und Kommunikation" sowie des zumutbaren Arbeitspensums von 80 % ein Invalideneinkommen von Fr. 59'502.70. Faktoren, die einen leidensbedingten Abzug vom Tabellenlohn rechtfertigen würden und nicht bereits im definierten Zumutbarkeitsprofil enthalten seien, seien nicht ersichtlich.</w:t>
      </w:r>
    </w:p>
    <w:p>
      <w:r>
        <w:rPr>
          <w:b/>
        </w:rPr>
        <w:t>E. 5.1</w:t>
      </w:r>
    </w:p>
    <w:p>
      <w:r>
        <w:t>Die Beschwerdeführerin beruft sich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auf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 vom 27. Januar 2021 (nachfolgend: Schlussfolgerungen aus dem Rechtsgutachten), beide von Prof. Dr. iur. Gächter, Dr. iur. Egli, Dr. iur. Meier und Dr. iur. Filippo. Die Beschwerdeführerin macht geltend, die Vorinstanz habe diese neuesten Untersuchungen und Gutachten übersehen. Mit diesen sei nachgewiesen worden, dass der Medianwert der LSE keine geeignete Grundlage für die Bestimmung des Invalideneinkommens darstelle. Der LSE-Medianwert bilde ab, mit welchem Verdienst gesunde Arbeitnehmer in der Schweiz etwa rechnen könnten. Invalide Arbeitnehmer verdienten in Tat und Wahrheit aber ca. 10 bis 20 % weniger, weshalb es sich rechtfertige, bei der Bestimmung des Invalideneinkommens nicht auf den Medianwert, sondern auf den Wert des 1. Quartils abzustellen. Dieser entspreche annäherungsweise dem "mittleren" Einkommen einer gesundheitlich eingeschränkten Person. Weiter macht die Beschwerdeführerin geltend, der von der Vorinstanz beigezogene Sektor "Information und Kommunikation" sei mit der Berufsgruppe "Bürokräfte und verwandte Berufe" vergleichbar. Der Wert des 1. Quartils der Berufsgruppe 4 "Bürokräfte und verwandte Berufe" liege gemäss dem BASS-Gutachten rund um 16 % unter dem Medianwert. Somit sei davon auszugehen, dass der Wert des 1. Quartils für den Sektor "Information und Kommunikation" ebenfalls rund um 16 % unter demjenigen des Medianwerts liege. Dies führe zu einer Verringerung der von der Vorinstanz errechneten Invalideneinkommen um jeweils 16 %.</w:t>
      </w:r>
    </w:p>
    <w:p>
      <w:r>
        <w:rPr>
          <w:b/>
        </w:rPr>
        <w:t>E. 5.2</w:t>
      </w:r>
    </w:p>
    <w:p>
      <w:r>
        <w:t>Diese Einwände sind nicht stichhaltig. Das Bundesgericht hat nämlich mit Urteil 8C_256/2021 vom 9. März 2022, zur Publikation vorgesehen, mit Blick auf die von der Beschwerdeführerin angerufenen Rechtsgutachten und Schlussfolgerungen entschieden, dass im heutigen Zeitpunkt kein ernsthafter sachlicher Grund für die Änderung der Rechtsprechung besteht, wonach Ausgangspunkt für die Bemessung des Invalideneinkommens anhand statistischer Werte grundsätzlich die Zentral- bzw. Medianwerte der LSE darstellen. Gründe für eine Praxisänderung (hierzu vgl. BGE 145 V 304 E. 4.4) zeigt die Beschwerdeführerin nicht substanziiert auf und sind auch nicht ersichtlich. Nicht gefolgt werden kann somit der Argumentation der Beschwerdeführerin, die von der Vorinstanz veranschlagten, auf dem LSE-Medianwert basierenden Invalideneinkommen (vgl. E. 4 hiervor) seien um 16 % zu kürzen.</w:t>
      </w:r>
    </w:p>
    <w:p>
      <w:r>
        <w:rPr>
          <w:b/>
        </w:rPr>
        <w:t>E. 6.1</w:t>
      </w:r>
    </w:p>
    <w:p>
      <w:r>
        <w:t>Weiter macht die Beschwerdeführerin geltend, es sei ihr ein behinderungsbedingter Abzug von 10 % zu gewähren. Dies sei schon deshalb gerechtfertigt, weil sie auf ein strukturiertes, möglichst stressarmes Arbeitsumfeld angewiesen sei, das im oft turbulenten Verlagswesen auch im Kompetenzniveau 2 nicht (durchgehend) gewährt werden könne. Es sei daher davon auszugehen, dass sie unter Zeitdruck (Abgabetermine etc.) und in hektischen Phasen nicht die gleiche Leistung wie eine nicht gesundheitlich eingeschränkte Mitarbeiterin im Kompetenzniveau 2 erbringen könne. Dies wirke sich noch zusätzlich negativ auf ihre Entlöhnung aus.</w:t>
      </w:r>
    </w:p>
    <w:p>
      <w:r>
        <w:rPr>
          <w:b/>
        </w:rPr>
        <w:t>E. 6.2</w:t>
      </w:r>
    </w:p>
    <w:p>
      <w:r>
        <w:t>Dieser Einwand ist unbehelflich. Denn die Beschwerdeführerin zeigt nicht auf und es ist auch nicht ersichtlich, inwiefern die vorinstanzliche Feststellung, dass den entsprechenden Einschränkungen bereits im Rahmen des Zumutbarkeitsprofils Rechnung getragen worden sei (vgl. E. 4 hiervor), offensichtlich unrichtig oder sonstwie bundesrechtswidrig sei. Eine zusätzliche Berücksichtigung im Rahmen eines Abzugs wäre somit unzulässig ( BGE 146 V 16 E. 4.1 S. 19 f.).</w:t>
      </w:r>
    </w:p>
    <w:p>
      <w:r>
        <w:rPr>
          <w:b/>
        </w:rPr>
        <w:t>E. 7</w:t>
      </w:r>
    </w:p>
    <w:p>
      <w:r>
        <w:t>Im Übrigen bringt die Beschwerdeführerin gegen die vorinstanzliche Ermittlung des Invaliditätsgrades keine Einwendungen vor, weshalb es damit sein Bewenden hat. Die Beschwerde ist somit abzuweisen.</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