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8C_18/2020 vom 25. März 2020</w:t>
      </w:r>
    </w:p>
    <w:p>
      <w:r>
        <w:t>Bundesgericht, 2020-03-25, DE</w:t>
      </w:r>
    </w:p>
    <w:p>
      <w:r>
        <w:rPr>
          <w:b/>
        </w:rPr>
        <w:t xml:space="preserve">Quelle: </w:t>
      </w:r>
      <w:r>
        <w:t>https://mcp.opencaselaw.ch/entscheid/bger_8C_18_2020</w:t>
      </w:r>
    </w:p>
    <w:p>
      <w:r>
        <w:t>FR: TF 8C_18/2020 du 25 mars 2020</w:t>
      </w:r>
    </w:p>
    <w:p>
      <w:r>
        <w:t>IT: TF 8C_18/2020 del 25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Suva vom 23. November 2018 erkannt hat, ein natürlicher Kausalzusammenhang zwischen dem Unfall vom 20. August 2015 und den organisch nachweisbaren gesundheitlichen Beschwerden an der rechten oberen Extremität, insbesondere der rechten Hand, sei zu verneinen.</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142 V 435 E. 1 S. 438, 134 V 109 E. 2.1 S. 111 f., 129 V 177 E. 3.1 f. S. 181) und die Rechtsprechung zum Erreichen des Status quo sine vel ante (SVR 2016 UV Nr. 18 S. 55, 8C_331/2015 E. 2.1.1) zutreffend dargelegt. Richtig sind auch seine Erwägungen zum Beweiswert von ärztlichen Berichten und Gutachten ( BGE 134 V 231 E. 5.1 S. 232, 125 V 351 E. 3a S. 352 mit Hinweis) sowie zum massgebenden Beweisgrad der überwiegenden Wahrscheinlichkeit ( BGE 129 V 177 E. 3.1 S. 181 mit Hinweisen). Darauf wird verwiesen.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142 V 58 E. 5.1 S. 65 und 139 V 225 E. 5.2 S. 229, je mit Hinweisen).</w:t>
      </w:r>
    </w:p>
    <w:p>
      <w:r>
        <w:rPr>
          <w:b/>
        </w:rPr>
        <w:t>E. 3.1</w:t>
      </w:r>
    </w:p>
    <w:p>
      <w:r>
        <w:t>Die Vorinstanz hat zum Ablauf des Ereignisses vom 20. August 2015 festgestellt, der Versicherte habe beim Tragen einer schweren Türe die Aussenseite des rechten Ellbogens an einem Türrahmen angeschlagen. Sämtliche Ärzte seien sich einig, dass ein solches Anschlagen nicht geeignet sei, eine Schädigung des Sulcus ulnaris zu bewirken. Da die zur Diskussion stehenden gesundheitlichen Beschwerden auf eine Läsion des Sulcus ulnaris zurückzuführen seien, fehle es an einem natürlichen Kausalzusammenhang. Als zweites Argument, das gegen die Annahme eines Kausalzusammenhangs zwischen dem Ereignis vom 20. August 2015 und den fortbestehenden gesundheitlichen Beschwerden spreche, verweise Dr. med. D.________ in seinem in allen Teilen beweiskräftigen Bericht vom 4. April 2018 auf die dokumentierte Krankheitsentwicklung. Als wahrscheinlichste Genese werde eine traktionsbedingte Nervenläsion im Rahmen der schweren körperlichen Arbeit bezeichnet, die der Versicherte vor dem 20. August 2015 verrichtet habe. Bereits im Sommer 2014 sei der Versicherte wegen Schmerzen und Schwellungen im Bereich der rechten Hand ärztlich behandelt worden. Mit Blick auf sämtliche medizinischen Akten bestehe auch in Berücksichtigung der Stellungnahme des Dr. med. E.________, Facharzt FMH für Neurologie, vom 10. August 2016 Grund zur Annahme, der Versicherte habe anamnestisch bereits vor dem 20. August 2015 an einer Atrophie im Bereich der rechten Hand gelitten, weshalb die Kausalitätsbeurteilung des Dr. med. D.________ auch diesbezüglich nicht in Zweifel zu ziehen sei.</w:t>
      </w:r>
    </w:p>
    <w:p>
      <w:r>
        <w:rPr>
          <w:b/>
        </w:rPr>
        <w:t>E. 3.2.1</w:t>
      </w:r>
    </w:p>
    <w:p>
      <w:r>
        <w:t>Was der Beschwerdeführer zum Hergang des Unfalls vom 20. August 2015 vorbringt, ist nicht stichhaltig. Gerade aus dem von ihm erwähnten Bericht der kreisärztlichen Untersuchung vom 22. Januar 2016 ergibt sich, dass der Versicherte den Ablauf des Geschehens nicht nur zeitnah einlässlich geschildert, sondern ihn auch auf fotografisch festgehaltenen Bildern vorgezeigt hatte. Daraus ist ohne Weiteres zu entnehmen, dass er den rechten Ellbogen, wie die Vorinstanz zutreffend festgestellt hat, an der Aussenseite angeschlagen hatte. Aus der Beschwerde ist jedenfalls nicht ersichtlich, inwieweit das kantonale Gericht den Unfallhergang unrichtig festgestellt haben soll. Im Übrigen ist nicht einzusehen, welche neuen Erkenntnisse von den beantragten Abklärungen zu diesem Punkt zu erwarten wären, weshalb davon abzusehen ist.</w:t>
      </w:r>
    </w:p>
    <w:p>
      <w:r>
        <w:rPr>
          <w:b/>
        </w:rPr>
        <w:t>E. 3.2.2</w:t>
      </w:r>
    </w:p>
    <w:p>
      <w:r>
        <w:t>Was der Beschwerdeführer zum zweiten Argument des kantonalen Gerichts geltend macht (vgl. E. 3.1 hievor), hält den Anforderungen von Art. 42 Abs. 2 BGG nicht stand. Auf sie ist daher nicht näher einzugehen.</w:t>
      </w:r>
    </w:p>
    <w:p>
      <w:r>
        <w:rPr>
          <w:b/>
        </w:rPr>
        <w:t>E. 4</w:t>
      </w:r>
    </w:p>
    <w:p>
      <w:r>
        <w:t>Das Gesuch um Bewilligung der unentgeltlichen Rechtspflege für das bundesgerichtliche Verfahren wird infolge Aussichtslosigkeit der Beschwerde (vgl. Art. 64 Abs. 1 BGG ) abgewiesen.</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