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8C_18/2015 vom 30. April 2015</w:t>
      </w:r>
    </w:p>
    <w:p>
      <w:r>
        <w:t>Bundesgericht, 2015-04-30, DE</w:t>
      </w:r>
    </w:p>
    <w:p>
      <w:r>
        <w:rPr>
          <w:b/>
        </w:rPr>
        <w:t xml:space="preserve">Quelle: </w:t>
      </w:r>
      <w:r>
        <w:t>https://mcp.opencaselaw.ch/entscheid/bger_8C_18_2015</w:t>
      </w:r>
    </w:p>
    <w:p>
      <w:r>
        <w:t>FR: TF 8C_18/2015 du 30 avril 2015</w:t>
      </w:r>
    </w:p>
    <w:p>
      <w:r>
        <w:t>IT: TF 8C_18/2015 del 30 aprile 2015</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Der Beschwerdeführer legt im letztinstanzlichen Verfahren neu ein psychiatrisches Gutachten vom 23. Juni 2014 und ein Schreiben eines früheren Arbeitgebers vom 7. Januar 2014 auf. Dabei handelt es sich um unzulässige neue Beweismittel im Sinne von Art. 99 Abs. 1 BGG , welche nicht berücksichtigt werden können. Das gilt auch für die sich darauf stützenden Vorbringen in der Beschwerde.</w:t>
      </w:r>
    </w:p>
    <w:p>
      <w:r>
        <w:rPr>
          <w:b/>
        </w:rPr>
        <w:t>E. 3</w:t>
      </w:r>
    </w:p>
    <w:p>
      <w:r>
        <w:t>Im angefochtenen Entscheid sind die Rechtsgrundlagen für den streitigen Anspruch auf eine Invalidenrente zutreffend dargelegt. Darauf wird verwiesen.</w:t>
      </w:r>
    </w:p>
    <w:p>
      <w:r>
        <w:rPr>
          <w:b/>
        </w:rPr>
        <w:t>E. 4</w:t>
      </w:r>
    </w:p>
    <w:p>
      <w:r>
        <w:t>Umstritten ist, ob ein psychisches Leiden vorliegt, welches die Arbeitsfähigkeit beeinträchtigt. Die IV-Stelle hat das gestützt auf das Gutachten B.________ vom 13. Juni 2012, welches einen solchen Gesundheitsschaden ausschliesst, verneint. Das kantonale Gericht hat dies bestätigt.</w:t>
      </w:r>
    </w:p>
    <w:p>
      <w:r>
        <w:t>Der Versicherte verweist wie schon im kantonalen Verfahren auf medizinische Vorakten, in welchen eine psychisch bedingte Arbeitsunfähigkeit bestätigt werde. Er beruft sich auch auf einen früheren Arbeitseinsatz, den er habe abbrechen müssen. Überdies beanstandet er die Dauer der Exploration durch Dr. med. B.________, die Art der von diesem durchgeführten Testungen sowie Aufbau und Inhalt der gutachterlichen Ausführungen. Das kantonale Gericht hat indessen eingehend und überzeugend dargelegt, weshalb es die Expertise B.________ in allen Teilen als beweiswertig ansieht, deswegen eine rentenbegründende Arbeitsunfähigkeit verneint und sich durch andere ärztliche Aussagen, soweit vom Gutachten B.________ abweichend, zu keiner anderen Betrachtungsweise veranlasst sieht. Die Vorbringen des Versicherten sind nicht geeignet, diese Beweiswürdigung als offensichtlich unrichtig oder in anderer Weise bundesrechtswidrig erscheinen zu lassen. Es sind namentlich keine Widersprüche oder andere Mängel im Gutachten B.________ ersichtlich, welche die fachärztlichen Folgerungen des psychiatrischen Experten in Frage stellen könnten. Auch der frühere Arbeitseinsatz rechtfertigt kein anderes Ergebnis.</w:t>
      </w:r>
    </w:p>
    <w:p>
      <w:r>
        <w:rPr>
          <w:b/>
        </w:rPr>
        <w:t>E. 5</w:t>
      </w:r>
    </w:p>
    <w:p>
      <w:r>
        <w:t>Liegt nach dem Gesagten keine gesundheitsbedingte Arbeitsunfähigkeit vor, wurde ein Rentenanspruch zu Recht verneint. Die offensichtlich unbegründete Beschwerde ist im Verfahren nach Art. 109 Abs. 2 lit. a und Abs. 3 BGG abzuweisen.</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