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8C_188/2025 vom 22. Mai 2025</w:t>
      </w:r>
    </w:p>
    <w:p>
      <w:r>
        <w:t>Bundesgericht, 2025-05-22, FR</w:t>
      </w:r>
    </w:p>
    <w:p>
      <w:r>
        <w:rPr>
          <w:b/>
        </w:rPr>
        <w:t xml:space="preserve">Quelle: </w:t>
      </w:r>
      <w:r>
        <w:t>https://mcp.opencaselaw.ch/entscheid/bger_8C_188_2025</w:t>
      </w:r>
    </w:p>
    <w:p>
      <w:r>
        <w:t>FR: TF 8C_188/2025 du 22 mai 2025</w:t>
      </w:r>
    </w:p>
    <w:p>
      <w:r>
        <w:t>IT: TF 8C_188/2025 del 22 maggio 2025</w:t>
      </w:r>
    </w:p>
    <w:p>
      <w:pPr>
        <w:pStyle w:val="Heading2"/>
      </w:pPr>
      <w:r>
        <w:t>Erwägungen</w:t>
      </w:r>
    </w:p>
    <w:p>
      <w:r>
        <w:rPr>
          <w:b/>
        </w:rPr>
        <w:t>E. 1</w:t>
      </w:r>
    </w:p>
    <w:p>
      <w:r>
        <w:t>Par décision sur réclamation du 30 octobre 2024, l'Office cantonal du logement et de la planification foncière (OCLPF) a rejeté la demande d'allocation de logement déposée par B.________ et A.________.</w:t>
      </w:r>
    </w:p>
    <w:p>
      <w:r>
        <w:rPr>
          <w:b/>
        </w:rPr>
        <w:t>E. 2</w:t>
      </w:r>
    </w:p>
    <w:p>
      <w:r>
        <w:t>Statuant le 18 février 2025 sur le recours déposé par les prénommés contre cette décision, la Chambre administrative de la Cour de justice de la République et canton de Genève l'a rejeté.</w:t>
      </w:r>
    </w:p>
    <w:p>
      <w:r>
        <w:rPr>
          <w:b/>
        </w:rPr>
        <w:t>E. 3</w:t>
      </w:r>
    </w:p>
    <w:p>
      <w:r>
        <w:t>Par écriture du 25 mars 2025 (timbre postal), A.________ forme un recours en matière de droit public contre l'arrêt du 18 février 2025.</w:t>
      </w:r>
    </w:p>
    <w:p>
      <w:r>
        <w:rPr>
          <w:b/>
        </w:rPr>
        <w:t>E. 4.1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142 I 99 consid. 1.7.1 et les références).</w:t>
      </w:r>
    </w:p>
    <w:p>
      <w:r>
        <w:rPr>
          <w:b/>
        </w:rPr>
        <w:t>E. 4.3</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149 II 337 consid. 2.3; 145 V 188 consid. 2).</w:t>
      </w:r>
    </w:p>
    <w:p>
      <w:r>
        <w:rPr>
          <w:b/>
        </w:rPr>
        <w:t>E. 4.4</w:t>
      </w:r>
    </w:p>
    <w:p>
      <w:r>
        <w:t>Sauf dans les cas cités expressément par l' art. 95 LTF , le Tribunal fédéral ne peut revoir les questions de droit cantonal que sous l'angle restreint de l'arbitraire, dans le cadre d'un moyen pris de la violation d'un droit constitutionnel (cf. art. 95 et 96 LTF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5</w:t>
      </w:r>
    </w:p>
    <w:p>
      <w:r>
        <w:t>L'arrêt attaqué repose sur la loi générale [du canton de Genève] sur le logement et la protection des locataires du 4 décembre 1977 (LGL; RS/GE I 4 05) et sur son règlement d'exécution du 24 août 1992 (RGL; RS/GE I 4 05.01). La juridiction cantonale a constaté que B.________ et A.________ ne contestaient pas que le loyer de leur logement était supérieur à la limite fixée par l'art. 21B RGL pour prétendre à l'allocation de logement. Ils ne discutaient pas davantage le calcul de cette limite tel qu'établi par l'intimé. Les prénommés invoquaient des circonstances personnelles qui ne pouvaient être prises en compte dans l'examen de leur situation, dès lors que la loi ne laissait aucune marge d'appréciation à l'intimé dans ce domaine. Dans ces conditions, la cour cantonale a considéré que l'OCLPF n'avait commis ni excès ni abus de son pouvoir d'appréciation et que sa décision était conforme au droit.</w:t>
      </w:r>
    </w:p>
    <w:p>
      <w:r>
        <w:rPr>
          <w:b/>
        </w:rPr>
        <w:t>E. 6</w:t>
      </w:r>
    </w:p>
    <w:p>
      <w:r>
        <w:t>Dans son écriture, le recourant expose pour l'essentiel sa situation personnelle et financière. Il fait en outre valoir qu'il existerait plusieurs appartements similaires dans le même secteur et à des prix comparables, pour lesquels l'allocation de logement serait reconnue, ce qui lui semblait injuste et soulèverait des questions sur l'équité des critères appliqués. Son argumentation n'est cependant pas de nature à démontrer que la juridiction cantonale aurait constaté les faits ou apprécié les preuves de façon arbitraire, ni en quoi elle aurait fait une application arbitraire du droit cantonal ou violé d'autres garanties de droit constitutionnel. La seule invocation d'une décision contraire au sens de la justice et de l'équité, au regard de situations qui sembleraient comparables, ne remplit pas les exigences de motivation accrues de l' art. 106 al. 2 LTF . En tout état de cause, le recourant ne prétend pas, ni a fortiori ne démontre, que les caractéristiques de son logement (année de construction, nombre de pièces, loyer annuel par pièce) fonderaient, au regard de la loi, un droit à l'allocation de logement. Par conséquent, le recours ne respecte pas les exigences minimales de motivation et doit être déclaré irrecevable selon la procédure simplifiée de l' art. 108 al. 1 let. b et al. 2 LTF .</w:t>
      </w:r>
    </w:p>
    <w:p>
      <w:r>
        <w:rPr>
          <w:b/>
        </w:rPr>
        <w:t>E. 7</w:t>
      </w:r>
    </w:p>
    <w:p>
      <w:r>
        <w:t>Au vu des circonstances, il convient de renoncer exceptionnellement à la perception de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