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8C_188/2019 vom 23. August 2019</w:t>
      </w:r>
    </w:p>
    <w:p>
      <w:r>
        <w:t>Bundesgericht, 2019-08-23, DE</w:t>
      </w:r>
    </w:p>
    <w:p>
      <w:r>
        <w:rPr>
          <w:b/>
        </w:rPr>
        <w:t xml:space="preserve">Quelle: </w:t>
      </w:r>
      <w:r>
        <w:t>https://mcp.opencaselaw.ch/entscheid/bger_8C_188_2019</w:t>
      </w:r>
    </w:p>
    <w:p>
      <w:r>
        <w:t>FR: TF 8C_188/2019 du 23 août 2019</w:t>
      </w:r>
    </w:p>
    <w:p>
      <w:r>
        <w:t>IT: TF 8C_188/2019 del 23 agosto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und ist folglich weder an die in der Beschwerde geltend gemachten Argumente noch an die Erwägungen der Vorinstanz gebunden ( BGE 134 I 65 E. 1.3 S. 67 f.; 134 V 250 E. 1.2 S. 252; je mit Hinweisen).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tritt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 8C_662/2017 vom 23. Januar 2018 E. 1.1).</w:t>
      </w:r>
    </w:p>
    <w:p>
      <w:r>
        <w:rPr>
          <w:b/>
        </w:rPr>
        <w:t>E. 2</w:t>
      </w:r>
    </w:p>
    <w:p>
      <w:r>
        <w:t>Streitig ist, ob die Vorinstanz die von der IV-Stelle am 16. November 2016 verfügte Aufhebung der bisherigen Rente zu Recht bestätigte.</w:t>
      </w:r>
    </w:p>
    <w:p>
      <w:r>
        <w:rPr>
          <w:b/>
        </w:rPr>
        <w:t>E. 3</w:t>
      </w:r>
    </w:p>
    <w:p>
      <w:r>
        <w:t>Das kantonale Gericht hat die für die Beurteilung der Streitsache massgeblichen materiell- und beweisrechtlichen Grundlagen gemäss Gesetz und Rechtsprechung zutreffend dargelegt. Es betrifft dies namentlich die Bestimmungen und Grundsätze zu den Begriffen der Erwerbsunfähigkeit ( Art. 7 Abs. 1 ATSG ) und der Invalidität ( Art. 8 Abs. 1 ATSG ; Art. 4 IVG ), zum Anspruch auf eine Invalidenrente ( Art. 28 Abs. 1 und 2 IVG ), zur Rentenrevision ( Art. 17 Abs. 1 ATSG ; Art. 88bis Abs. 2 lit. a IVV ; BGE 134 V 131 E. 3 S. 132 f.) sowie zum Beweiswert von Arztberichten ( BGE 137 V 210 E. 6.2.2 S. 269; 134 V 231 E. 5.1 S. 232; 125 V 351 E. 3a S. 352 mit Hinweis). Gleiches gilt für die Ausführungen zur Beurteilung der Invalidität bei pathogenetisch-ätiologisch unklaren syndromalen Beschwerdebildern ohne nachweisbare organische Grundlage ( BGE 141 V 281 ; 131 V 49 E. 1.2 S. 50 f.; 130 V 352 E. 2.2.2 f. S. 353 ff.) und zur Überprüfung der auf dieser Basis zugesprochenen Renten nach lit. a SchlBest. IVG ( BGE 140 V 8 und 197; 139 V 547 E. 10.1.2 S. 569; Urteil 9C_620/2016 vom 9. März 2017 E. 2 mit Hinweisen). Richtig sind schliesslich auch die Hinweise zur Anwendbarkeit des strukturierten Beweisverfahrens bei sämtlichen psychischen Erkrankungen ( BGE 143 V 418 ). Darauf wird verwiesen.</w:t>
      </w:r>
    </w:p>
    <w:p>
      <w:r>
        <w:rPr>
          <w:b/>
        </w:rPr>
        <w:t>E. 4.1</w:t>
      </w:r>
    </w:p>
    <w:p>
      <w:r>
        <w:t>Laut angefochtenem Entscheid basierten die am 15. September 2011 rückwirkend verfügten Rentenleistungen (Viertelsrente ab 1. April 2001 und ganze Invalidenrente ab 1. Juli 2002) in medizinischer Hinsicht im Wesentlichen auf den Schlussfolgerungen der interdisziplinären Konsens-Konferenz gemäss polydisziplinärem Gutachten der Academy of Swiss Insurance Medicine in Basel (asim) vom 3. September 2009 (nachfolgend: asim-Gutachten). Darauf stützte sich auch Dr. med. B.________ vom Regionalen Ärztlichen Dienst (RAD) der IV-Stelle in Zürich. Soweit das kantonale Gericht nach ausführlicher Würdigung der medizinischen Aktenlage schloss, die bei Rentenzusprache anerkannte Einschränkung der Leistungsfähigkeit beruhe ausschliesslich auf pathogenetisch-ätiologisch unklaren syndromalen Beschwerdebildern ohne nachweisbare organische Grundlage, ist die Beweiswürdigung entgegen der Beschwerdeführerin nicht als bundesrechtswidrig zu beanstanden. Was sie hiegegen vorbringt, überzeugt nicht, soweit ihre Einwände überhaupt dem strengen Rügeprinzip genügen (vgl. BGE 144 V 50 E. 4.2 S. 53 mit Hinweisen; vgl. auch E. 1.2 hievor). Aus interdisziplinärer Sicht hielten die asim-Gutachter anlässlich der Konsens-Konferenz in aller Deutlichkeit fest, dass die Versicherte damals "das Bild einer hochgradig widersprüchlichen und schwer fassbaren Explorandin" präsentierte mit "offensichtlich ausgeprägten Diskrepanzen zwischen der Angabe eines konstanten Schmerzniveaus auf höchstem Level und einer subjektiv massiv eingeschränkten Beweglichkeit des Nackens" einerseits "bei gleichzeitig beobachtbarer, praktisch uneingeschränkt freier Beweglichkeit während der Anamneseerhebung" andererseits. Das gleiche Bild präsentierte sich klinisch im Rahmen der neuropsychologischen Testung. Ausdrücklich verwiesen die asim-Gutachter auf das "Fehlen einer fassbaren organischen Erklärung" für die geklagten Schmerzen. Von einer Verletzung des Willkürverbots kann mit Blick auf die vorinstanzliche Beweiswürdigung zu den gesundheitlichen Beeinträchtigungen bei Rentenzusprache keine Rede sein.</w:t>
      </w:r>
    </w:p>
    <w:p>
      <w:r>
        <w:rPr>
          <w:b/>
        </w:rPr>
        <w:t>E. 4.2</w:t>
      </w:r>
    </w:p>
    <w:p>
      <w:r>
        <w:t>Weiter macht die Beschwerdeführerin unter Berufung auf BGE 140 V 8 geltend, die am 15. September 2011 rückwirkend verfügte Rentenzusprache sei in Beachtung der jeweils relevanten Rechtsprechung zu den pathogenetisch-ätiologisch unklaren syndromalen Beschwerdebildern ohne nachweisbare organische Grundlage erfolgt, weshalb ein Rückkommen unter dem Titel SchlBest. IVG ausgeschlossen sei. Sie begründet dies damit, die Rentenleistungen seien erst nach dem Scheitern eines Belastbarkeitstrainings zugesprochen worden. Folglich beruhe die Leistungszusprache auf der Grundlage einer Ressourcenprüfung in voller Kenntnis der Überwindbarkeitsrechtsprechung. Die Versicherte zeigt jedoch nicht auf und es ist nicht ersichtlich, dass die IV-Stelle vor Erlass der Verfügungen vom 15. September 2011 in Anwendung der neueren Rechtsprechung ( BGE 136 V 279 ; 130 V 352 ) die damals massgebenden rechtlichen Kriterien der Unüberwindbarkeit der Schmerzsymptomatik im Einzelnen - vollständig oder auch nur teilweise - konkret geprüft hätte. Vielmehr steht aktenkundig fest, dass die Beschwerdegegnerin nach Abbruch des Belastbarkeitstrainings von der Einschätzung der asim-Gutachter direkt auf die entsprechende gesundheitsbedingte Einschränkung der Leistungsfähigkeit schloss, ohne deren Rechtserheblichkeit in Frage zu stellen und ohne die Widersprüchlichkeit der klinischen Erhebungen eigenständig zu würdigen. Die Beschwerdeführerin legt nicht dar, inwiefern die hier gegebenen Umstände mit den tatsächlichen Verhältnissen, wie sie dem Urteil 9C_427/2014 vom 1. Dezember 2014 E. 1.3.2 zu Grunde lagen, vergleichbar seien. Auch finden sich keine Hinweise dafür, dass die IV-Stelle gestützt auf eigene Abklärungen oder einschlägige medizinische Berichte in Bezug auf die rechtsprechungsgemässen Komorbiditätskriterien rechtserhebliche Tatsachen feststellte oder entsprechende Schlussfolgerungen zog (vgl. BGE 140 V 8 E. 2.1.1 i.f.). Unter den gegebenen Umständen kann mit der Vorinstanz nicht davon gesprochen werden, die Rentenleistungen seien am 15. September 2011 "in Beachtung der relevanten Rechtsprechung zu den pathogenetisch-ätiologisch unklaren syndromalen Beschwerdebildern ohne nachweisbare organische Grundlage" bzw. der massgebenden Überwindbarkeitsrechtsprechung ( BGE 140 V 8 E. 2.2.1.3 S. 13) verfügt worden. Die Versicherte zeigt nicht auf, inwiefern das kantonale Gericht Bundesrecht verletzte, indem es feststellte, der RAD-Arzt habe die Erheblichkeit der attestierten Leistungsfähigkeitseinschränkung nicht anhand der Foerster-Kriterien überprüft.</w:t>
      </w:r>
    </w:p>
    <w:p>
      <w:r>
        <w:rPr>
          <w:b/>
        </w:rPr>
        <w:t>E. 4.3</w:t>
      </w:r>
    </w:p>
    <w:p>
      <w:r>
        <w:t>Zu Recht verweist die Beschwerdeführerin darauf, dass nach BGE 143 V 409 und 418 nunmehr sämtliche gesundheitlichen Störungen mit ressourcenhemmender Wirkung diagnosenunabhängig als rechtlich bedeutsame Komorbiditäten in Betracht fallen und folglich einem strukturieren Beweisverfahren ( BGE 141 V 281 ) zu unterziehen sind. Die Rechtsprechung von BGE 141 V 281 gelangt auch auf Rentenüberprüfungen gemäss SchlBest. IVG zur Anwendung (SVR 2016 IV Nr. 20 S. 58, 9C_354/2015 E. 5 i.f.). Verwaltung und Vorinstanz stellten in Bezug auf die Beantwortung der revisionsrechtlich ausschlaggebenden Tatfragen auf das beweiskräftige SMAB-Gutachten ab (vgl. Sachverhalt lit. A). Dies hat die Versicherte zutreffend erkannt. Soweit sie unter Berufung auf die Rechtsprechung zu Art. 17 ATSG den Beweiswert des SMAB-Gutachtens in Frage stellt, sind ihre Ausführungen unbegründet. Hier steht nicht eine Rentenrevision nach Art. 17 ATSG , sondern eine Rentenüberprüfung nach lit. a Abs. 1 SchlBest. IVG zur Diskussion, welche eben gerade keinen Revisionsgrund im Sinne von Art. 17 Abs. 1 ATSG voraussetzt. Indem die Beschwerdeführerin beanstandet, das SMAB-Gutachten genüge den besonders hohen Anforderungen an die Abklärung nicht, beschränken sich ihre Vorbringen im Wesentlichen auf appellatorische Kritik am angefochtenen Entscheid. Weder eine mangelnde Aktualität der Untersuchungen noch fehlende Aussagen zu den Wiedereingliederungschancen sind mit Blick auf das SMAB-Gutachten zu beanstanden. Entgegen der früheren Rechtsprechung ( BGE 139 V 547 E. 10.2 in Verbindung mit E. 10.1.3 S. 569) waren die "Foerster-Kriterien" hier nicht mehr relevant (vgl. zu den neu massgebenden Standardindikatoren BGE 141 V 281 E. 4.1.3 S. 297 f.). Gestützt auf die den praxisgemässen Anforderungen entsprechenden Ausführungen im SMAB-Gutachten traf die Vorinstanz die rechtserheblichen Sachverhaltsfeststellungen. Auch wenn sie dabei nicht explizit auf die Standardindikatoren im Sinne von BGE 141 V 281 E. 4.1.3 S. 297 f. Bezug nahm, ist dem angefochtenen Entscheid doch klar zu entnehmen, dass die Versicherte über gute Ressourcen in den komplexen Ich-Funktionen verfügt und insbesondere die Grundfunktionen (Erleben, Handeln, Gestalten und Wollen) hinlänglich erhalten sind. Einzig dem aus neurologischer Sicht relevanten Kombinationskopfschmerz massen die SMAB-Gutachter - jedoch ausdrücklich nur minimale - Auswirkungen auf die Leistungsfähigkeit bei. Dennoch fanden weder der neurologische SMAB-Gutachter noch die beigezogene ophtalmologische Gutachterin Dr. med. C.________ eine fassbare organische Ursache für diese Einschränkung der Belastbarkeit. Auch im Zeitpunkt der Rentenüberprüfung lag demnach ausschliesslich ein unklares Beschwerdebild (vgl. BGE 139 V 547 E. 10.1.2 S. 569) vor, was der ausführlichen Wiedergabe von Auszügen aus dem SMAB-Gutachten im angefochtenen Entscheid ohne Weiteres zu entnehmen ist. An der Beweiskraft des SMAB-Gutachtens ändert nichts, auch wenn der SMAB-Psychiater - nach Massgabe der heutigen Beweisanforderungen (vgl. BGE 141 V 281 ) wohl zu Recht - die Auffassung vertrat, dass auch retrospektiv die Arbeitsfähigkeit aus psychiatrischer Sicht nicht erheblich eingeschränkt war. Dass die von der Vorinstanz gestützt auf das SMAB-Gutachten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4.4</w:t>
      </w:r>
    </w:p>
    <w:p>
      <w:r>
        <w:t>Entgegen der Beschwerdeführerin kann auch keine Rede davon sein, das kantonale Gericht habe den Anspruch auf rechtliches Gehör im Sinne der Begründungspflicht verletzt.</w:t>
      </w:r>
    </w:p>
    <w:p>
      <w:r>
        <w:rPr>
          <w:b/>
        </w:rPr>
        <w:t>E. 4.4.1</w:t>
      </w:r>
    </w:p>
    <w:p>
      <w:r>
        <w:t>Aus dem Anspruch auf rechtliches Gehör ( Art. 29 Abs. 2 BV ) fliesst als Teilgehalt die Pflicht der Behörde, ihren Entscheid zu begründen. Sie muss wenigstens kurz die wesentlichen Überlegungen nennen, von denen sie sich hat leiten lassen (vgl. BGE 142 I 135 E. 2.1 S. 145; BGE 136 I 229 E. 5.2 S. 236).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138 I 232 E. 5.1 S. 237 ; 136 I 229 E. 5.2 S. 236; Urteil 2C_761/2017 vom 25. Juni 2018 E. 3.2.1).</w:t>
      </w:r>
    </w:p>
    <w:p>
      <w:r>
        <w:rPr>
          <w:b/>
        </w:rPr>
        <w:t>E. 4.4.2</w:t>
      </w:r>
    </w:p>
    <w:p>
      <w:r>
        <w:t>Die Beschwerdeführerin legt nicht dar und es ist nicht ersichtlich, dass der vorinstanzliche Entscheid infolge einer ungenügenden Begründung nicht sachgerecht anfechtbar gewesen wäre. Vielmehr ist dem kantonalen Entscheid mit hinreichender Klarheit zu entnehmen, weshalb die Vorinstanz bestätigte, dass im Zeitpunkt der Rentenüberprüfung nach lit. a Abs. 1 SchlBest. IVG basierend auf den Untersuchungsergebnissen gemäss SMAB-Gutachten betreffend Gesundheitszustand, Arbeitsfähigkeit und Standardindikatoren kein invalidisierender Gesundheitsschaden feststellbar war.</w:t>
      </w:r>
    </w:p>
    <w:p>
      <w:r>
        <w:rPr>
          <w:b/>
        </w:rPr>
        <w:t>E. 4.5.1</w:t>
      </w:r>
    </w:p>
    <w:p>
      <w:r>
        <w:t>Das kantonale Gericht schloss nach umfassender Würdigung der medizinischen Aktenlage, die SMAB-Gutachter hätten basierend auf der ausführlichen Auseinandersetzung mit den umfangreichen Vorakten und gestützt auf die selber erhobenen Untersuchungsbefunde aus polydisziplinärer fachärztlicher Sicht keinen ergänzenden Abklärungsbedarf erkannt. In zulässiger antizipierter Beweiswürdigung verzichtete es deshalb darauf, nachträglich noch eine neuropsychologische Abklärung zu veranlassen, zumal der Umfang der polydisziplinären SMAB-Begutachtung bereits Gegenstand des vorinstanzlichen Zwischenentscheides vom 22. September 2015 war, von welchem auch die SMAB-Gutachter Kenntnis hatten. Den SMAB-Gutachtern stand demnach die Entscheidung frei, ob sie im Rahmen ihrer polydisziplinären Begutachtung noch andere Fachärzte mit weitergehenden Spezialisierungen beiziehen möchten.</w:t>
      </w:r>
    </w:p>
    <w:p>
      <w:r>
        <w:rPr>
          <w:b/>
        </w:rPr>
        <w:t>E. 4.5.2</w:t>
      </w:r>
    </w:p>
    <w:p>
      <w:r>
        <w:t>Soweit die Vorinstanz in vorweggenommener Beweiswürdigung auf die Abnahme von weiteren Beweisen verzichtete, kann einzig Willkür gerügt werden (Urteil 8C_830/2018 vom 24. April 2019 E. 4.3 mit Hinweis auf BGE 136 I 229 E. 5.3 S. 236). Dass die vorinstanzliche antizipierte Beweiswürdigung willkürlich war, legt der Beschwerdeführerin nicht in rechtsgenüglicher Weise dar (vgl. E. 1.2 hievor).</w:t>
      </w:r>
    </w:p>
    <w:p>
      <w:r>
        <w:rPr>
          <w:b/>
        </w:rPr>
        <w:t>E. 4.6</w:t>
      </w:r>
    </w:p>
    <w:p>
      <w:r>
        <w:t>Weder in der ophtalmologischen noch in der neurologischen SMAB-Exploration fanden sich mit Blick auf die geltend gemachte Schwindel- und Sehproblematik die geringsten Anzeichen für objektivierbare Gesundheitsschäden, welche weitergehende spezialmedizinische Untersuchungen erfordert hätten. Die Versicherte legt nicht dar und es ist nicht ersichtlich, inwiefern von neuroophtalmologischen und neurootologischen Zusatzabklärungen der Nachweis von objektivierbaren Gesundheitsstörungen zu erwarten gewesen wäre. Denn trotz der umfangreich geklagten Beeinträchtigungen (unter anderem Kopfschmerzen, starke Lichtempfindlichkeit, Reisekrankheit, Intoleranz des Zuschauens beim Bildschirm-Scrollen, Schwierigkeiten mit dynamischen Verhältnissen bis hin zur Aussage, sie könne überhaupt nicht einmal mehr Zug fahren), vermochte die Beschwerdeführerin laut SMAB-Gutachten immerhin im - nota bene verkehrsdichten - Raum Zürich noch Auto zu fahren.</w:t>
      </w:r>
    </w:p>
    <w:p>
      <w:r>
        <w:rPr>
          <w:b/>
        </w:rPr>
        <w:t>E. 4.7</w:t>
      </w:r>
    </w:p>
    <w:p>
      <w:r>
        <w:t>Entgegen der Versicherten nahm das kantonale Gericht im angefochtenen Entscheid unter Verweis auf die Ausführungen im SMAB-Gutachten zur Frage der berufichen Wiedereingliederung Stellung. Zwar trage sie subjektiv den Schmerz als schwer und quälend vor, die Grundfunktionen des Erlebens, Handelns, Gestaltens und Wollens seien jedoch hinlänglich erhalten und ermöglichten es ihr, Willenskräfte zwecks uneingeschränkter Wiederaufnahme einer beruflichen Tätigkeit zu mobilisieren.</w:t>
      </w:r>
    </w:p>
    <w:p>
      <w:r>
        <w:rPr>
          <w:b/>
        </w:rPr>
        <w:t>E. 4.8</w:t>
      </w:r>
    </w:p>
    <w:p>
      <w:r>
        <w:t>Hat das kantonale Gericht nach dem Gesagten den rechtserheblichen Sachverhalt hinsichtlich des Gesundheitszustandes und der Arbeitsfähigkeit weder willkürlich noch sonstwie bundesrechtswidrig festgestellt und folglich einen invalidisierenden Gesundheitsschaden in einer ihrem Ausbildungs- und Interessensportfolio entsprechenden Tätigkeit zu Recht verneint, erübrigt sich die Durchführung eines Einkommensvergleichs (vgl. z.B. Urteil 8C_445/2018 vom 6. November 2018 E. 5.5 i.f.). Denn abgesehen von kopfschmerzbedingten gelegentlichen Arbeitsausfällen im Umfang von 20% eines Normalarbeitspensums sind der Beschwerdeführerin die bisherige angestammte und jede Verweistätigkeit ohne weitere Einschränkung der Arbeitsfähigkeit zumutbar, weshalb ein anspruchsbegründender Invaliditätsgrad von mindestens 40% auszuschliessen ist. Auf die im übrigen appellatorische Kritik (vgl. E. 1.2 hievor) der Beschwerdeführerin am angefochtenen Entscheid ist nicht weiter einzugehen.</w:t>
      </w:r>
    </w:p>
    <w:p>
      <w:r>
        <w:rPr>
          <w:b/>
        </w:rPr>
        <w:t>E. 4.9</w:t>
      </w:r>
    </w:p>
    <w:p>
      <w:r>
        <w:t>Schlossen Verwaltung und Vorinstanz gestützt auf das SMAB-Gutachten demnach zu Recht darauf, dass angesichts der 20%-igen Einschränkung der Leistungsfähigkeit kein anspruchsbegründender Invaliditätsgrad mehr gegeben war, ist der angefochtene Entscheid, womit das kantonale Gericht die am 16. November 2016 verfügte Rentenaufhebung bestätigt hat, nicht als bundesrechtswidrig zu beanstanden.</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