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8C_187/2014 vom 4. Juni 2014</w:t>
      </w:r>
    </w:p>
    <w:p>
      <w:r>
        <w:t>Bundesgericht, 2014-06-04, DE</w:t>
      </w:r>
    </w:p>
    <w:p>
      <w:r>
        <w:rPr>
          <w:b/>
        </w:rPr>
        <w:t xml:space="preserve">Quelle: </w:t>
      </w:r>
      <w:r>
        <w:t>https://mcp.opencaselaw.ch/entscheid/bger_8C_187_2014</w:t>
      </w:r>
    </w:p>
    <w:p>
      <w:r>
        <w:t>FR: TF 8C_187/2014 du 4 juin 2014</w:t>
      </w:r>
    </w:p>
    <w:p>
      <w:r>
        <w:t>IT: TF 8C_187/2014 del 4 giugno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rPr>
          <w:b/>
        </w:rPr>
        <w:t>E. 1.2</w:t>
      </w:r>
    </w:p>
    <w:p>
      <w:r>
        <w:t>Vorliegend ist streitig und zu prüfen, in welchem Umfang die SUVA für die Heilbehandlung des Versicherten aufzukommen hat ( Art.10 UVG ). Es handelt sich somit um eine Sachleistung (Art. 14 f. ATSG). Die Ausnahmeregelung des Art. 105 Abs. 3 (in Verbindung mit Art. 97 Abs. 2) BGG kommt nicht zur Anwendung. Soweit die Beurteilung von Sachverhaltsfeststellungen abhängt, gilt daher die eingeschränkte Kognition (Art. 97 Abs. 1 in Verbindung mit Art. 105 Abs. 1 und 2 BGG ; BGE 135 V 412 ; Urteil 8C_719/2013 vom 19. März 2014 E. 2.1, zur Publikation vorgesehen [SVR 2014 UV Nr. 17 S. 54]).</w:t>
      </w:r>
    </w:p>
    <w:p>
      <w:r>
        <w:rPr>
          <w:b/>
        </w:rPr>
        <w:t>E. 2</w:t>
      </w:r>
    </w:p>
    <w:p>
      <w:r>
        <w:t>Der Versicherte legt letztinstanzlich Stellungnahmen des Neurologen Dr. med. E.________ vom 9. Februar 2014 und 4. März 2014, des Internisten Dr. med. F.________ vom 12. Februar 2014 und des Psychiaters Dr. med. G.________ vom 1. März 2014 auf. Bei diesen Akten handelt es sich angesichts des am 18. Dezember 2013 erlassenen kantonalen Entscheides um so genannte echte Noven, die gemäss Art. 99 Abs. 1 BGG nicht berücksichtigt werden können ( BGE 135 I 221 E. 5.2.4 S. 229 f.; Urteil 8C_762/2013 vom 30. April 2014 E. 3.3).</w:t>
      </w:r>
    </w:p>
    <w:p>
      <w:r>
        <w:rPr>
          <w:b/>
        </w:rPr>
        <w:t>E. 3.1</w:t>
      </w:r>
    </w:p>
    <w:p>
      <w:r>
        <w:t>Die Vorinstanz erwog als Erstes, mit Verfügung vom 7. Januar 2011 habe die SUVA die Kostenübernahme gestützt auf das Resultat des Gutachtens des Zentrums C.________ vom 15. Juli 2010 beschränkt. Diese Verfügung sei wegen verspäteter Einsprache in Rechtskraft erwachsen. Der Versicherte mache geltend, die Verfügung vom 7. Januar 2011 sei nach Art. 53 ATSG in Wiedererwägung zu ziehen. Da kein gerichtlich durchsetzbarer Anspruch auf Wiedererwägung bestehe und die SUVA eine solche ablehne, sei das entsprechende Begehren des Versicherten abzuweisen.</w:t>
      </w:r>
    </w:p>
    <w:p>
      <w:r>
        <w:t>Der Vorinstanz ist beizupflichten ( Art. 53 Abs. 2 ATSG ; nicht publ. E. 3.3 des Urteils BGE 140 V 8 , veröffentlicht in SVR 2014 IV Nr. 7 S. 27 [8C_33/2013]; BGE 119 V 475 E. 1b/cc S. 479). Unbehelflich sind demnach die Einwände des Versicherten, das Gutachten des Zentrums C.________ vom 15. Juli 2010 sei unzureichend begründet; die Kostenbeschränkung der SUVA stütze sich auf eine falsch diagnostizierte Somatisierungsstörung und sei damit zweifellos unrichtig und unangemessen, was auch für den angefochtenen Entscheid gelte.</w:t>
      </w:r>
    </w:p>
    <w:p>
      <w:r>
        <w:rPr>
          <w:b/>
        </w:rPr>
        <w:t>E. 4.1</w:t>
      </w:r>
    </w:p>
    <w:p>
      <w:r>
        <w:t>Weiter hat die Vorinstanz in Würdigung der medizinischen Akten mit einlässlicher Begründung - auf die verwiesen wird - erkannt, dass eine seit der Verfügung vom 7. Januar 2011 eingetretene Verschlechterung des unfallbedingt beeinträchtigten Gesundheitszustandes, die eine Anpassung des Kostenrahmens rechtfertigen oder Anlass zu einer neuen Begutachtung geben würde, nicht objektivierbar sei. Der damals festgelegte Kostenrahmen sei demnach auch den aktuellen Verhältnissen angemessen und dessen Erhöhung nicht angezeigt.</w:t>
      </w:r>
    </w:p>
    <w:p>
      <w:r>
        <w:rPr>
          <w:b/>
        </w:rPr>
        <w:t>E. 4.2</w:t>
      </w:r>
    </w:p>
    <w:p>
      <w:r>
        <w:t>Der Versicherte erhebt keine Rügen, welche zur Bejahung einer Rechtsverletzung führen oder die vorinstanzlichen Sachverhaltsfeststellungen als offensichtlich unrichtig oder als Ergebnis willkürlicher Beweiswürdigung oder als rechtsfehlerhaft nach Art. 95 BGG erscheinen lassen (vgl. E. 1.2 hievor).</w:t>
      </w:r>
    </w:p>
    <w:p>
      <w:r>
        <w:t>Nicht stichhaltig ist sein Einwand, das Gutachten des Zentrums C.________ vom 15. Juli 2010 sei den derzeitigen Verhältnissen nicht angepasst, weshalb eine unabhängige medizinische Begutachtung anzuordnen sei. Denn er legt nicht substanziiert dar, inwiefern sich sein Gesundheitszustand seither verschlechtert haben soll. Dies ergibt sich insbesondere nicht aus seiner Berufung auf den Bericht des Neurologen Dr. med. H.________ vom 31. März 2011, wonach keine Somatisierungsstörung und erst recht keine Persönlichkeitsstörung mit histrionischen und narzisstischen Zügen vorliege. Die in E. 2 hievor angeführten Arztberichte sind - wie bereits gesagt - unbeachtlich.</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