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8C_187/2012 vom 29. März 2012</w:t>
      </w:r>
    </w:p>
    <w:p>
      <w:r>
        <w:t>Bundesgericht, 2012-03-29, DE</w:t>
      </w:r>
    </w:p>
    <w:p>
      <w:r>
        <w:rPr>
          <w:b/>
        </w:rPr>
        <w:t xml:space="preserve">Quelle: </w:t>
      </w:r>
      <w:r>
        <w:t>https://mcp.opencaselaw.ch/entscheid/bger_8C_187_2012</w:t>
      </w:r>
    </w:p>
    <w:p>
      <w:r>
        <w:t>FR: TF 8C_187/2012 du 29 mars 2012</w:t>
      </w:r>
    </w:p>
    <w:p>
      <w:r>
        <w:t>IT: TF 8C_187/2012 del 29 marzo 2012</w:t>
      </w:r>
    </w:p>
    <w:p>
      <w:pPr>
        <w:pStyle w:val="Heading2"/>
      </w:pPr>
      <w:r>
        <w:t>Volltext</w:t>
      </w:r>
    </w:p>
    <w:p>
      <w:r>
        <w:t>Bundesgericht</w:t>
      </w:r>
    </w:p>
    <w:p>
      <w:r>
        <w:t>Tribunal fédéral</w:t>
      </w:r>
    </w:p>
    <w:p>
      <w:r>
        <w:t>Tribunale federale</w:t>
      </w:r>
    </w:p>
    <w:p>
      <w:r>
        <w:t>Tribunal federal</w:t>
      </w:r>
    </w:p>
    <w:p>
      <w:r>
        <w:t>{T 0/2}</w:t>
      </w:r>
    </w:p>
    <w:p>
      <w:r>
        <w:t>8C_187/2012</w:t>
      </w:r>
    </w:p>
    <w:p>
      <w:r>
        <w:t>Urteil vom 29. März 2012</w:t>
      </w:r>
    </w:p>
    <w:p>
      <w:r>
        <w:t>I. sozialrechtliche Abteilung</w:t>
      </w:r>
    </w:p>
    <w:p>
      <w:r>
        <w:t>Besetzung</w:t>
      </w:r>
    </w:p>
    <w:p>
      <w:r>
        <w:t>Bundesrichter Ursprung, Präsident,</w:t>
      </w:r>
    </w:p>
    <w:p>
      <w:r>
        <w:t>Gerichtsschreiber Batz.</w:t>
      </w:r>
    </w:p>
    <w:p>
      <w:r>
        <w:t>Verfahrensbeteiligte</w:t>
      </w:r>
    </w:p>
    <w:p>
      <w:r>
        <w:t>N.________,</w:t>
      </w:r>
    </w:p>
    <w:p>
      <w:r>
        <w:t>vertreten durch Dr. med. Q.________,</w:t>
      </w:r>
    </w:p>
    <w:p>
      <w:r>
        <w:t>Beschwerdeführer,</w:t>
      </w:r>
    </w:p>
    <w:p>
      <w:r>
        <w:t>gegen</w:t>
      </w:r>
    </w:p>
    <w:p>
      <w:r>
        <w:t>IV-Stelle Bern,</w:t>
      </w:r>
    </w:p>
    <w:p>
      <w:r>
        <w:t>Chutzenstrasse 10, 3007 Bern,</w:t>
      </w:r>
    </w:p>
    <w:p>
      <w:r>
        <w:t>Beschwerdegegnerin.</w:t>
      </w:r>
    </w:p>
    <w:p>
      <w:r>
        <w:t>Gegenstand</w:t>
      </w:r>
    </w:p>
    <w:p>
      <w:r>
        <w:t>Invalidenversicherung (Prozessvoraussetzung),</w:t>
      </w:r>
    </w:p>
    <w:p>
      <w:r>
        <w:t>Beschwerde gegen den Entscheid des Verwaltungsgerichts des Kantons Bern</w:t>
      </w:r>
    </w:p>
    <w:p>
      <w:r>
        <w:t>vom 2. Februar 2012.</w:t>
      </w:r>
    </w:p>
    <w:p>
      <w:r>
        <w:t>Nach Einsicht</w:t>
      </w:r>
    </w:p>
    <w:p>
      <w:r>
        <w:t>in die Beschwerde vom 25. Februar 2012 (Poststempel) gegen den Entscheid des Verwaltungsgerichts des Kantons Bern, Sozialversicherungsrechtliche Abteilung, vom 2. Februar 2012,</w:t>
      </w:r>
    </w:p>
    <w:p>
      <w:r>
        <w:t>in die Mitteilung des Bundesgerichts vom 28. Februar 2012, worin auf die gesetzlichen Formerfordernisse von Beschwerden hinsichtlich Begehren und Begründung sowie auf die nur innert der Rechtsmittelfrist noch bestehende Verbesserungsmöglichkeit hingewiesen worden ist,</w:t>
      </w:r>
    </w:p>
    <w:p>
      <w:r>
        <w:t>in die daraufhin dem Bundesgericht am 29. Februar 2012 zugestellte Eingabe (Poststempel),</w:t>
      </w:r>
    </w:p>
    <w:p>
      <w:r>
        <w:t>in Erwägung,</w:t>
      </w:r>
    </w:p>
    <w:p>
      <w:r>
        <w:t>dass ein Rechtsmittel gemäss Art. 42 Abs. 1 und 2 BGG unter anderem die Begehren und deren Begründung mit Angabe der Beweismittel zu enthalten hat, wobei in der Begründung in gedrängter Form darzulegen ist, inwiefern der angefochtene Entscheid Recht verletzt; dies setzt voraus, dass sich die Beschwerde führende Person konkret mit den Erwägungen des angefochtenen Entscheids auseinandersetzt ( BGE 136 I 65 E. 1.3.1 S. 68 und 134 II 244 E. 2.1 S. 245 f.),</w:t>
      </w:r>
    </w:p>
    <w:p>
      <w:r>
        <w:t>dass die Eingaben des Beschwerdeführers vom 25. und 29. Februar 2012 diesen Mindestanforderungen offensichtlich nicht genügen, weil eine konkrete Auseinandersetzung mit den Erwägungen des angefochtenen vorinstanzlichen Entscheides, insbesondere bezüglich der fehlenden Glaubhaftmachung einer Veränderung des Gesundheitszustandes und der damit bestätigten Nichteintretensverfügung der Verwaltung vom 13. Januar 2011, gänzlich fehlt,</w:t>
      </w:r>
    </w:p>
    <w:p>
      <w:r>
        <w:t>dass der Beschwerdeführer zwar gegenüber dem im vorinstanzlichen Entscheid als massgebend erachteten medizinischen Gutachten verschiedene Einwendungen vorbringt bzw. andere ärztliche Meinungsäusserungen erwähnt, die nach seiner Auffassung eine zutreffendere Beweiswürdigung wiedergeben, ohne indessen in konkreter und hinreichend substanziierter Weise aufzuzeigen, inwiefern das kantonale Gericht eine Rechtsverletzung gemäss Art. 95 f. BGG resp. eine entscheidwesentliche, offensichtlich unrichtige oder unvollständige Sachverhaltsfeststellung im Sinne von Art. 97 Abs. 1 BGG begangen haben sollte (vgl. dazu statt vieler: Urteile 8C_876/2011 vom 6. Januar 2012, 8C_511/2011 vom 4. August 2011, 8C_303/2011 vom 23. Mai 2011 und 6B_836/2010 vom 4. Februar 2011 mit Hinweisen),</w:t>
      </w:r>
    </w:p>
    <w:p>
      <w:r>
        <w:t>dass deshalb namentlich keine hinreichende Begründung und daher kein gültiges Rechtsmittel eingereicht worden ist, obwohl das Bundesgericht in der Mitteilung vom 28. Februar 2012 auf die Formerfordernisse von Rechtsmitteln und die nur innert der Beschwerdefrist noch bestehende Verbesserungsmöglichkeit bezüglich der mangelhaften Eingabe vom 25. Februar 2012 ausdrücklich hingewiesen hat,</w:t>
      </w:r>
    </w:p>
    <w:p>
      <w:r>
        <w:t>dass somit - ohne Ansetzung einer Nachfrist zur Verbesserung ( BGE 134 II 244 E. 2.4 S. 247) - auf die Beschwerde in Anwendung von Art. 108 Abs. 1 lit. b BGG nicht eingetreten werden kann,</w:t>
      </w:r>
    </w:p>
    <w:p>
      <w:r>
        <w:t>dass auf die Erhebung von Gerichtskosten umständehalber verzichtet wird ( Art. 66 Abs. 1 Satz 2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Bundesamt für Sozialversicherungen schriftlich mitgeteilt.</w:t>
      </w:r>
    </w:p>
    <w:p>
      <w:r>
        <w:t>Luzern, 29. März 2012</w:t>
      </w:r>
    </w:p>
    <w:p>
      <w:r>
        <w:t>Im Namen der I. sozialrechtlichen Abteilung</w:t>
      </w:r>
    </w:p>
    <w:p>
      <w:r>
        <w:t>des Schweizerischen Bundesgerichts</w:t>
      </w:r>
    </w:p>
    <w:p>
      <w:r>
        <w:t>Der Präsident: Ursprung</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