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8C_186/2025 vom 25. Februar 2026</w:t>
      </w:r>
    </w:p>
    <w:p>
      <w:r>
        <w:t>Bundesgericht, 2026-02-25, FR</w:t>
      </w:r>
    </w:p>
    <w:p>
      <w:r>
        <w:rPr>
          <w:b/>
        </w:rPr>
        <w:t xml:space="preserve">Quelle: </w:t>
      </w:r>
      <w:r>
        <w:t>https://mcp.opencaselaw.ch/entscheid/bger_8C_186_2025</w:t>
      </w:r>
    </w:p>
    <w:p>
      <w:r>
        <w:t>FR: TF 8C_186/2025 du 25 février 2026</w:t>
      </w:r>
    </w:p>
    <w:p>
      <w:r>
        <w:t>IT: TF 8C_186/2025 del 25 febbraio 2026</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respect du délai de recours devant la cour cantonale, plus singulièrement sur le point de départ de ce délai.</w:t>
      </w:r>
    </w:p>
    <w:p>
      <w:r>
        <w:rPr>
          <w:b/>
        </w:rPr>
        <w:t>E. 3.1</w:t>
      </w:r>
    </w:p>
    <w:p>
      <w:r>
        <w:t>Selon l' art. 60 al. 1 LPGA (RS 830.1), le recours doit être déposé dans les trente jours suivant la notification de la décision sujette à recours. L' art. 38 al. 1 LPGA , applicable par analogie en vertu de l' art. 60 al. 2 LPGA , dispose que si le délai, compté par jours ou par mois, doit être communiqué aux parties, il commence à courir le lendemain de la communication.</w:t>
      </w:r>
    </w:p>
    <w:p>
      <w:r>
        <w:rPr>
          <w:b/>
        </w:rPr>
        <w:t>E. 3.2</w:t>
      </w:r>
    </w:p>
    <w:p>
      <w:r>
        <w:t>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Rien ne les empêche non plus d'envoyer leurs décisions un vendredi ( ATF 142 III 599 consid. 2.4.1; arrêt 8C_156/2024 du 6 août 2024 consid. 3.2 et l'arrêt cité).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consid. 2.2; arrêts 9C_734/2023 du 21 février 2024 consid. 3.3.1; 8C_156/2024 précité consid. 3.2).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(arrêts 2C_117/2024 du 13 juin 2024 consid. 6.1; 8C_124/2019 du 23 avril 2019 consid. 8.2.2). Si une erreur de distribution ne peut pas d'emblée être exclue, elle ne doit cependant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w:t>
      </w:r>
    </w:p>
    <w:p>
      <w:r>
        <w:rPr>
          <w:b/>
        </w:rPr>
        <w:t>E. 4</w:t>
      </w:r>
    </w:p>
    <w:p>
      <w:r>
        <w:t>En l'espèce, les juges cantonaux ont retenu qu'il ressortait du suivi "Track &amp; Trace" de La Poste que la décision sur opposition du 4 octobre 2024 avait été envoyée en courrier A Plus le même jour et déposée dans la boîte aux lettres de la recourante le samedi 5 octobre 2024. Le délai de recours de 30 jours avait donc commencé à courir le dimanche 6 octobre 2024, de sorte qu'il avait expiré le lundi 4 novembre 2024. Par conséquent, le recours déposé auprès du greffe du tribunal cantonal le 6 novembre 2024 était tardif et devait être déclaré irrecevable.</w:t>
      </w:r>
    </w:p>
    <w:p>
      <w:r>
        <w:rPr>
          <w:b/>
        </w:rPr>
        <w:t>E. 5.1</w:t>
      </w:r>
    </w:p>
    <w:p>
      <w:r>
        <w:t>La recourante, qui invoque notamment l' art. 29 Cst. et son "droit à un recours effectif", en se plaignant de la "privation de la possibilité de discuter le fond", soutient que la notification de la décision sur opposition du 4 octobre 2024 est intervenue le 9 octobre 2024, et non le 5 octobre 2024. Indiquant n'avoir rien reçu le 5 octobre 2024, elle expose que le 9 octobre 2024, vers 20h00, B.________, un ami, est venu la chercher chez elle pour aller manger au restaurant. En quittant son immeuble, elle aurait relevé le courrier dans sa boîte aux lettres et aurait notamment récupéré une enveloppe déjà ouverte contenant la décision sur opposition précitée. Elle ajoute que ce n'est pas la première fois que ce genre de problèmes (courriers ouverts ou pas reçus) survient dans son immeuble et qu'elle a alerté plusieurs fois La Poste à ce propos.</w:t>
      </w:r>
    </w:p>
    <w:p>
      <w:r>
        <w:t>À l'appui de ses allégations, la recourante produit plusieurs moyens de preuve. Parmi ceux-ci figure une déclaration écrite ("attestation de témoignage") du 20 mars 2025 signée par B.________, la copie d'une réclamation du 6 mars 2025 qu'elle a adressée, par courriels des 11 et 12 mars 2025, au service clients de La Poste, ainsi qu'une copie de l'écran de son téléphone portable mentionnant un appel audit service clients le 10 mars 2025.</w:t>
      </w:r>
    </w:p>
    <w:p>
      <w:r>
        <w:rPr>
          <w:b/>
        </w:rPr>
        <w:t>E. 5.2</w:t>
      </w:r>
    </w:p>
    <w:p>
      <w:r>
        <w:t>Il ressort de l'arrêt querellé que le 8 novembre 2024, la juridiction cantonale a invité l'intimée à lui faire parvenir ses observations sur le recours du 6 novembre 2024. Dans son mémoire de réponse du 22 novembre 2024, l'intimée a conclu principalement à l'irrecevabilité du recours, arguant de son caractère tardif. Le tribunal cantonal n'a pas invité la recourante à se déterminer sur la réponse de l'intimée; il s'est contenté de la lui transmettre, pour information, le 17 février 2025, soit le jour même où il a rendu sa décision d'irrecevabilité. La recourante se plaignant d'une violation de son droit d'être entendue, il s'impose d'examiner si, en procédant de la sorte, les premiers juges ont violé son droit à la réplique.</w:t>
      </w:r>
    </w:p>
    <w:p>
      <w:r>
        <w:rPr>
          <w:b/>
        </w:rPr>
        <w:t>E. 5.3</w:t>
      </w:r>
    </w:p>
    <w:p>
      <w:r>
        <w:t>Conformément à l' art. 29 al. 2 Cst. ,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 7B_290/2025 du 5 septembre 2025 consid. 3.2.2 et les arrêts cités).</w:t>
      </w:r>
    </w:p>
    <w:p>
      <w:r>
        <w:t>Il découle du caractère inconditionnel du droit de réplique garanti par l' art. 29 al. 2 Cst. que celui-ci peut être exercé par les parties après chaque prise de position de la partie adverse ( ATF 146 III 97 consid. 3.4.2).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arrêt 7B_290/2025 précité consid. 3.2.2).</w:t>
      </w:r>
    </w:p>
    <w:p>
      <w:r>
        <w:t>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voir aussi ATF 145 I 167 consid. 4.4 et les arrêts cités).</w:t>
      </w:r>
    </w:p>
    <w:p>
      <w:r>
        <w:rPr>
          <w:b/>
        </w:rPr>
        <w:t>E. 5.4</w:t>
      </w:r>
    </w:p>
    <w:p>
      <w:r>
        <w:t>En l'espèce, la recourante n'a pas eu l'occasion de prendre position, avant que la décision d'irrecevabilité ne soit rendue, sur l'exception d'irrecevabilité soulevée par l'intimée, dès lors que la réponse de celle-ci lui a été envoyée le jour même où la cour cantonale a rendu son arrêt. En n'offrant pas à la recourante la possibilité de se déterminer sur la réponse de l'intimée du 22 novembre 2024 avant de rendre leur décision d'irrecevabilité, les premiers juges ont violé de manière manifeste son droit à la réplique, donc son droit d'être entendue. Ce vice s'avère particulièrement grave, dès lors qu'il a empêché la recourante de faire valoir les faits et les moyens de preuve dont elle se prévaut devant le Tribunal fédéral pour contester le caractère tardif de son recours cantonal. Par ailleurs, il ne peut pas être réparé devant le Tribunal fédéral, qui est lié par les faits établis par l'autorité précédente (cf. art. 97 al. 2 et 105 al. 3 LTF a contrario). Le litige portant uniquement sur le refus du tribunal cantonal d'entrer en matière sur le recours cantonal, il ne concerne pas en soi l'octroi ou le refus de prestations en espèces (cf. ATF 135 V 412 consid. 1.2.1; arrêt 8C_368/2025 du 6 janvier 2026 consid. 2.2). Aussi, le Tribunal fédéral ne jouit-il pas d'un plein pouvoir d'examen.</w:t>
      </w:r>
    </w:p>
    <w:p>
      <w:r>
        <w:rPr>
          <w:b/>
        </w:rPr>
        <w:t>E. 5.5</w:t>
      </w:r>
    </w:p>
    <w:p>
      <w:r>
        <w:t>Il s'ensuit que le recours doit être partiellement admis, la décision attaquée annulée et la cause renvoyée à la juridiction cantonale afin qu'elle offre à la recourante la possibilité de se déterminer sur la réponse de l'intimée du 22 novembre 2024, puis rende une nouvelle décision.</w:t>
      </w:r>
    </w:p>
    <w:p>
      <w:r>
        <w:rPr>
          <w:b/>
        </w:rPr>
        <w:t>E. 6</w:t>
      </w:r>
    </w:p>
    <w:p>
      <w:r>
        <w:t>L'intimée, qui succombe, supportera les frais judiciaires ( art. 66 al. 1 LTF ). La recourante, qui a agi sans l'assistance d'un avocat,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