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8C_186/2024 vom 23. Mai 2024</w:t>
      </w:r>
    </w:p>
    <w:p>
      <w:r>
        <w:t>Bundesgericht, 2024-05-23, DE</w:t>
      </w:r>
    </w:p>
    <w:p>
      <w:r>
        <w:rPr>
          <w:b/>
        </w:rPr>
        <w:t xml:space="preserve">Quelle: </w:t>
      </w:r>
      <w:r>
        <w:t>https://mcp.opencaselaw.ch/entscheid/bger_8C_186_2024</w:t>
      </w:r>
    </w:p>
    <w:p>
      <w:r>
        <w:t>FR: TF 8C_186/2024 du 23 mai 2024</w:t>
      </w:r>
    </w:p>
    <w:p>
      <w:r>
        <w:t>IT: TF 8C_186/2024 del 23 maggio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w:t>
      </w:r>
    </w:p>
    <w:p>
      <w:r>
        <w:rPr>
          <w:b/>
        </w:rPr>
        <w:t>E. 2</w:t>
      </w:r>
    </w:p>
    <w:p>
      <w:r>
        <w:t>Die Vorinstanz trat im angefochtenen Urteil vom 19. März 2024 auf die gegen die Abschreibungsverfügung der Regierungsstatthalterin des Verwaltungskreises Bern-Mittelland vom 26. Januar 2024 erhobene Beschwerde vom 26. Februar 2024 (Poststempel) nicht ein. Dies geschah, weil seit dem Entscheid der Beschwerdegegnerin über das Gesuch um Kostenübernahme für die Gerichtskosten in der Höhe von Fr. 10'900.- (Verfügung vom 29. November 2023) kein aktuelles und praktisches Interesse mehr an der Behandlung der diesbezüglich eingereichten Rechtsverweigerungs- bzw. -verzögerungsbeschwerde bestehe.</w:t>
      </w:r>
    </w:p>
    <w:p>
      <w:r>
        <w:rPr>
          <w:b/>
        </w:rPr>
        <w:t>E. 3</w:t>
      </w:r>
    </w:p>
    <w:p>
      <w:r>
        <w:t>Damit setzt sich die Beschwerdeführerin in ihren Eingaben vom 19. und 22. März 2024 nicht ansatzweise auseinander. Statt dessen begründet sie ihr Interesse an der Übernahme der fraglichen Gerichtskosten, was indessen vorliegend nicht zum Streitthema erhoben werden kann. Sämtliche Vorbringen zielen an der Sache vorbei.</w:t>
      </w:r>
    </w:p>
    <w:p>
      <w:r>
        <w:rPr>
          <w:b/>
        </w:rPr>
        <w:t>E. 4</w:t>
      </w:r>
    </w:p>
    <w:p>
      <w:r>
        <w:t>Liegt offensichtlich keine hinreichend sachbezogen begründete Beschwerde vor, so kann die Angelegenheit im vereinfachten Verfahren nach Art. 108 Abs. 1 lit. b BGG erledigt werden.</w:t>
      </w:r>
    </w:p>
    <w:p>
      <w:r>
        <w:rPr>
          <w:b/>
        </w:rPr>
        <w:t>E. 5</w:t>
      </w:r>
    </w:p>
    <w:p>
      <w:r>
        <w:t>Das Bundesgericht behält sich vor, weitere gleichartige Eingaben unbeantwortet abzulegen.</w:t>
      </w:r>
    </w:p>
    <w:p>
      <w:r>
        <w:rPr>
          <w:b/>
        </w:rPr>
        <w:t>E. 6</w:t>
      </w:r>
    </w:p>
    <w:p>
      <w:r>
        <w:t>In Anwendung von Art. 66 Abs. 1 Satz 2 BGG wird ausnahmsweise nochmals (vgl. Urteil 8C_477/2023 vom 21. September 2023) auf die Erhebung von Gerichtskosten verzichtet. Bei gleichbleibender Rechtsmittelerhebung wird die Beschwerdeführerin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