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186/2008 vom 4. November 2008</w:t>
      </w:r>
    </w:p>
    <w:p>
      <w:r>
        <w:t>Bundesgericht, 2008-11-04, DE</w:t>
      </w:r>
    </w:p>
    <w:p>
      <w:r>
        <w:rPr>
          <w:b/>
        </w:rPr>
        <w:t xml:space="preserve">Quelle: </w:t>
      </w:r>
      <w:r>
        <w:t>https://mcp.opencaselaw.ch/entscheid/bger_8C_186_2008</w:t>
      </w:r>
    </w:p>
    <w:p>
      <w:r>
        <w:t>FR: TF 8C 186/2008 du 4 novembre 2008</w:t>
      </w:r>
    </w:p>
    <w:p>
      <w:r>
        <w:t>IT: TF 8C 186/2008 del 4 novembre 2008</w:t>
      </w:r>
    </w:p>
    <w:p>
      <w:pPr>
        <w:pStyle w:val="Heading2"/>
      </w:pPr>
      <w:r>
        <w:t>Regeste</w:t>
      </w:r>
    </w:p>
    <w:p>
      <w:r>
        <w:t>Unfallversicherung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gesetzlichen Bestimmungen zum Unfallbegriff ( Art. 4 ATSG ) und zur Leistungspflicht der Unfallversicherung bei unfallähnlichen Körperschädigungen ( Art. 6 Abs. 2 UVG in Verbindung mit Art. 9 Abs. 2 UVV ) sowie die zuletzt in BGE 129 V 466 bestätigte Rechtsprechung, wonach bei unfallähnlichen Körperschädigungen am Erfordernis des äusseren Faktors festzuhalten ist, zutreffend dargelegt. Darauf wird verwiesen.</w:t>
      </w:r>
    </w:p>
    <w:p>
      <w:r>
        <w:rPr>
          <w:b/>
        </w:rPr>
        <w:t>E. 3</w:t>
      </w:r>
    </w:p>
    <w:p>
      <w:r>
        <w:t>Streitig ist, ob die "Zürich" für die Folgen der am 9. September 2006 zugezogenen Knieverletzung der Versicherten leistungspflichtig ist. Dabei steht fest und ist unbestritten, dass die Versicherte am 9. September 2006 keinen Unfall im Sinne von Art. 4 ATSG erlitten hat, da es am hiefür erforderlichen Merkmal des ungewöhnlichen äusseren Faktors fehlte. Zu prüfen bleibt jedoch, ob die Beschwerdeführerin für die genannte Verletzung im Sinne einer unfallähnlichen Körperschädigung gemäss Art. 9 Abs. 2 UVV die gesetzlichen Leistungen zu erbringen hat.</w:t>
      </w:r>
    </w:p>
    <w:p>
      <w:r>
        <w:rPr>
          <w:b/>
        </w:rPr>
        <w:t>E. 3.1</w:t>
      </w:r>
    </w:p>
    <w:p>
      <w:r>
        <w:t>Gemäss Schadenmeldung UVG vom 27. September 2006 kam es bei der Versicherten am 9. September 2006 beim Bücken zu einem hörbaren Knacken im rechten Kniegelenk und zu zunehmenden Schmerzen. Im Fragebogen der "Zürich" antwortete sie am 17. Oktober 2006 auf die Frage nach der Schilderung des Vorgangs im Detail: "Beim in die Knie Gehen hörbares Knacken im rechten Knie. Zunehmende Schmerzen." Der am 11. September 2006 konsultierte Dr. med. S.________ hielt im Arztbericht vom 24. Oktober 2006 fest, es sei am 9. September 2006 zu einem akuten Auftreten einer Knieblockierung bei vorher beschwerdefreier Patientin gekommen, und diagnostizierte eine akute Meniskopathie rechts medial sowie eine posttraumatische hämorrhagische Synoviahypertrophie.</w:t>
      </w:r>
    </w:p>
    <w:p>
      <w:r>
        <w:rPr>
          <w:b/>
        </w:rPr>
        <w:t>E. 3.2</w:t>
      </w:r>
    </w:p>
    <w:p>
      <w:r>
        <w:t>Bei unfallähnlichen Körperschädigungen nach Art. 9 Abs. 2 UVV müssen zur Begründung der Leistungspflicht des Unfallversicherers - wie die Vorinstanz zutreffend dargelegt hat - mit Ausnahme der Ungewöhnlichkeit die übrigen Tatbestandsmerkmale des Unfalls erfüllt sein. Besondere Bedeutung kommt hierbei der Voraussetzung des äusseren Ereignisses zu, d.h. eines ausserhalb des Körpers liegenden, objektiv feststellbaren, sinnfälligen, eben unfallähnlichen Vorfalles ( BGE 129 V 466 E. 2.2 S. 467). Die schädigende äussere Einwirkung kann in einer körpereigenen Bewegung bestehen ( BGE 129 V 466 E. 4.1 S. 468 mit Hinweisen). Das Auftreten von Schmerzen als solches ist kein äusserer (schädigender) Faktor im Sinne der Rechtsprechung, weshalb dieser nicht gegeben ist, wenn die versicherte Person nur das (erstmalige) Auftreten von Schmerzen in zeitlicher Hinsicht anzugeben vermag ( BGE 129 V 466 E. 4.2.1 S. 469). Nicht erfüllt ist das Erfordernis des äusseren schädigenden Faktors auch, wenn das erstmalige Auftreten der Schmerzen mit einer blossen Lebensverrichtung einhergeht, welche die versicherte Person zu beschreiben in der Lage ist. Vielmehr ist gemäss Rechtsprechung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hiezu ein davon unterscheidbares äusseres Moment hineinspielt. Wer also lediglich beim Aufstehen, Absitzen, Abliegen, der Bewegung im Raum, Handreichungen usw. einen einschiessenden Schmerz erleidet, welcher sich als Symptom einer Schädigung nach Art. 9 Abs. 2 UVV herausstellt, kann sich nicht auf das Vorliegen einer unfallähnlichen Körperschädigung berufen. Die physiologische Beanspruchung des Skelettes, der Gelenke, Muskeln, Sehnen und Bänder stellt keinen äusseren Faktor dar, dem ein zwar nicht ungewöhnliches, jedoch gegenüber dem normalen Gebrauch der Körperteile gesteigertes Gefährdungspotenzial innewohnen muss ( BGE 129 V 466 E. 4.2.2 S. 470). Erfüllt ist demgegenüber das Erfordernis des äusseren schädigenden Faktors bei Änderungen der Körperlage, die nach unfallmedizinischer Erfahrung häufig zu körpereigenen Traumen führen können, etwa das plötzliche Aufstehen aus der Hocke, die heftige und/oder belastende Bewegung und die durch äussere Einflüsse unkontrollierbare Änderung der Körperlage ( BGE 129 V 466 E. 4.2.3 S. 470). Erforderlich für die Bejahung eines äusseren Faktors ist dabei demzufolge ein gesteigertes Schädigungspotenzial, sei es zufolge einer allgemein gesteigerten Gefahrenlage, sei es durch Hinzutreten eines zur Unkontrollierbarkeit der Vornahme der alltäglichen Lebensverrichtung führenden Faktors ( BGE 129 V 466 E. 4.3 S. 471).</w:t>
      </w:r>
    </w:p>
    <w:p>
      <w:r>
        <w:rPr>
          <w:b/>
        </w:rPr>
        <w:t>E. 3.3</w:t>
      </w:r>
    </w:p>
    <w:p>
      <w:r>
        <w:t>Die Versicherte gibt weder in der Schadenmeldung UVG vom 27. September 2006 noch im Fragebogen der "Zürich" vom 17. Oktober 2006 eine unkontrollierte Bewegung, einen Fehltritt, eine besondere Belastung oder Ähnliches an. Etwas solches geht auch aus dem Arztbericht vom 24. Oktober 2006 nicht hervor. Vielmehr kam es beim Bücken bzw. beim in die Knie Gehen zu einem hörbaren Knacken im rechten Kniegelenk und anschliessend zu zunehmenden Schmerzen. Das Auftreten von Schmerzen als solches ist - wie oben dargelegt - kein äusserer schädigender Faktor. Das Bücken bzw. in die Knie Gehen stellt sodann - wie die Beschwerdeführerin geltend macht - eine alltägliche Lebensverrichtung wie Aufstehen, Absitzen, Abliegen, Bewegung im Raum usw. dar, welche üblicherweise im Rahmen einer physiologisch normalen und psychologisch beherrschten Beanspruchung des Körpers erfolgt und bei welcher grundsätzlich kein besonderes Schädigungspotenzial vorhanden ist. Es fehlt im konkreten Fall sowohl an einer gesteigerten Gefahrenlage wie auch am Hinzutreten eines zur Unkontrollierbarkeit des Bückens bzw. in die Knie Gehens führenden Moments. Der vorliegend zu beurteilende Sachverhalt ist daher entgegen der Auffassung von Vorinstanz und Beschwerdegegnerin eben nicht vergleichbar mit dem plötzlichen Aufstehen aus der Hocke ( BGE 116 V 145 E. 2c S. 148 mit Hinweisen), mit dem Niederknien mit einem Gewicht in den Händen begleitet von einem Fehltritt (Urteil des Eidg. Versicherungsgerichts U 184/06 vom 27. September 2006 E. 3), mit dem Verschieben eines schweren Wäschekorbes mit dem linken Fuss, Ausführung einer ruckartigen Bewegung und Verdrehung des rechten Knies (RKUV 2000 Nr. U 385 S. 267, U 228/99) oder mit dem brüsken Umdrehen beim Kochen Richtung Kühlschrank (Urteil des Eidg. Versicherungsgerichts U 5/02 vom 21. Oktober 2002, E. 2), welche Tatbestände wohl körpereigene Bewegungen und alltägliche Lebensverrichtungen darstellen, bei welchen jedoch ein davon unterscheidbares zur Unkontrollierbarkeit der Verrichtung führendes äusseres Moment in Form der Plötzlichkeit, Brüskheit, Belastetheit o.Ä. hinzutrat. Der vorliegend zu beurteilende Sachverhalt ist vielmehr vergleichbar mit einem plötzlichen Knacken im Knie beim Gehen, mit dem Einsteigen in die Badewanne und Anheben des Beines, mit dem Abdrehen des Oberkörpers im Sitzen nach hinten und Anheben eines Armes, mit dem Aufstehen aus dem Bett sowie ähnlichen Vorgängen - ebenfalls körpereigene Bewegungen und alltägliche Lebensverrichtungen, welchen jedoch das Eidgenössische Versicherungsgericht in BGE 129 V 466 den äusseren Faktor abgesprochen hat, da es an der erforderlichen gesteigerten Gefahrenlage oder am Hinzutreten eines zur Unkontrollierbarkeit der Vornahme der in Frage stehenden Lebensverrichtung führenden Moments fehlt.</w:t>
      </w:r>
    </w:p>
    <w:p>
      <w:r>
        <w:rPr>
          <w:b/>
        </w:rPr>
        <w:t>E. 3.4</w:t>
      </w:r>
    </w:p>
    <w:p>
      <w:r>
        <w:t>Zusammenfassend ist unter Berücksichtigung aller Umstände ein in den Bewegungsablauf hineinspielendes äusseres Moment und damit ein ausserhalb des Körpers liegendes, objektiv feststellbares, sinnfälliges, unfallähnliches Ereignis nicht nachgewiesen, weshalb die Beschwerdeführerin Leistungen der Unfallversicherung zu Recht abgelehnt hat.</w:t>
      </w:r>
    </w:p>
    <w:p>
      <w:r>
        <w:rPr>
          <w:b/>
        </w:rPr>
        <w:t>E. 4.1</w:t>
      </w:r>
    </w:p>
    <w:p>
      <w:r>
        <w:t>Das Verfahren ist kostenpflichtig. Als unterliegende Partei hat die Beschwerdegegnerin die Gerichtskosten zu tragen ( Art. 66 Abs. 1 BGG ).</w:t>
      </w:r>
    </w:p>
    <w:p>
      <w:r>
        <w:rPr>
          <w:b/>
        </w:rPr>
        <w:t>E. 4.2</w:t>
      </w:r>
    </w:p>
    <w:p>
      <w:r>
        <w:t>Nach Art. 68 Abs. 3 BGG wird obsiegenden Behörden oder mit öffentlich-rechtlichen Aufgaben betrauten Organisationen in der Regel keine Parteientschädigung zugesprochen, wenn sie in ihrem amtlichen Wirkungskreis obsiegen. In Anwendung dieser Bestimmung hat das Bundesgericht der SUVA und den privaten UVG-Versicherern sowie - von Sonderfällen abgesehen - den Krankenkassen keine Parteientschädigungen zugesprochen, weil sie als Organisationen mit öffentlich-rechtlichen Aufgaben zu qualifizieren sind. Das gilt grundsätzlich auch für die Trägerinnen oder Versicherer der beruflichen Vorsorge gemäss BVG ( BGE 126 V 143 E. 4a S. 150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