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8C_185/2014 vom 29. April 2014</w:t>
      </w:r>
    </w:p>
    <w:p>
      <w:r>
        <w:t>Bundesgericht, 2014-04-29, DE</w:t>
      </w:r>
    </w:p>
    <w:p>
      <w:r>
        <w:rPr>
          <w:b/>
        </w:rPr>
        <w:t xml:space="preserve">Quelle: </w:t>
      </w:r>
      <w:r>
        <w:t>https://mcp.opencaselaw.ch/entscheid/bger_8C_185_2014</w:t>
      </w:r>
    </w:p>
    <w:p>
      <w:r>
        <w:t>FR: TF 8C_185/2014 du 29 avril 2014</w:t>
      </w:r>
    </w:p>
    <w:p>
      <w:r>
        <w:t>IT: TF 8C_185/2014 del 29 aprile 2014</w:t>
      </w:r>
    </w:p>
    <w:p>
      <w:pPr>
        <w:pStyle w:val="Heading2"/>
      </w:pPr>
      <w:r>
        <w:t>Volltext</w:t>
      </w:r>
    </w:p>
    <w:p>
      <w:r>
        <w:t>Bundesgericht</w:t>
      </w:r>
    </w:p>
    <w:p>
      <w:r>
        <w:t>Tribunal fédéral</w:t>
      </w:r>
    </w:p>
    <w:p>
      <w:r>
        <w:t>Tribunale federale</w:t>
      </w:r>
    </w:p>
    <w:p>
      <w:r>
        <w:t>Tribunal federal</w:t>
      </w:r>
    </w:p>
    <w:p>
      <w:r>
        <w:t>{T 0/2}</w:t>
      </w:r>
    </w:p>
    <w:p>
      <w:r>
        <w:t>8C_185/2014</w:t>
      </w:r>
    </w:p>
    <w:p>
      <w:r>
        <w:t>Urteil vom 29. April 2014</w:t>
      </w:r>
    </w:p>
    <w:p>
      <w:r>
        <w:t>I. sozialrechtliche Abteilung</w:t>
      </w:r>
    </w:p>
    <w:p>
      <w:r>
        <w:t>Besetzung</w:t>
      </w:r>
    </w:p>
    <w:p>
      <w:r>
        <w:t>Bundesrichterin Leuzinger, Präsidentin,</w:t>
      </w:r>
    </w:p>
    <w:p>
      <w:r>
        <w:t>Gerichtsschreiber Grünvogel.</w:t>
      </w:r>
    </w:p>
    <w:p>
      <w:r>
        <w:t>Verfahrensbeteiligte</w:t>
      </w:r>
    </w:p>
    <w:p>
      <w:r>
        <w:t>A.________,</w:t>
      </w:r>
    </w:p>
    <w:p>
      <w:r>
        <w:t>Beschwerdeführerin,</w:t>
      </w:r>
    </w:p>
    <w:p>
      <w:r>
        <w:t>gegen</w:t>
      </w:r>
    </w:p>
    <w:p>
      <w:r>
        <w:t>Schweizerische Unfallversicherungsanstalt (SUVA) , Fluhmattstrasse 1, 6004 Luzern,</w:t>
      </w:r>
    </w:p>
    <w:p>
      <w:r>
        <w:t>Beschwerdegegnerin.</w:t>
      </w:r>
    </w:p>
    <w:p>
      <w:r>
        <w:t>Gegenstand</w:t>
      </w:r>
    </w:p>
    <w:p>
      <w:r>
        <w:t>Unfallversicherung (Prozessvoraussetzung),</w:t>
      </w:r>
    </w:p>
    <w:p>
      <w:r>
        <w:t>Beschwerde gegen den Entscheid des Sozialversicherungsgerichts des Kantons Zürich vom 10. Januar 2014.</w:t>
      </w:r>
    </w:p>
    <w:p>
      <w:r>
        <w:t>Nach Einsicht</w:t>
      </w:r>
    </w:p>
    <w:p>
      <w:r>
        <w:t>in die am 11. März 2014 ergänzte Beschwerde vom 21. Februar 2014 (Poststempel) gegen den Entscheid des Sozialversicherungsgerichts des Kantons Zürich vom 10. Januar 2014,</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das Verfahren vor dem kantonalen Gericht einzig die Frage nach der Rechtmässigkeit der von der Schweizerischen Unfallversicherungsanstalt (SUVA) auf Beginn der Untersuchungshaft am 25. Juli 2013 verfügten Einstellung der Taggeldleistungen zum Gegenstand hatte,</w:t>
      </w:r>
    </w:p>
    <w:p>
      <w:r>
        <w:t>dass die Vorinstanz ihren Entscheid mit der Tatsache der Inhaftierung und nicht mit den Gründen, die zur Anordnung der Untersuchungshaft geführt haben, motiviert hat,</w:t>
      </w:r>
    </w:p>
    <w:p>
      <w:r>
        <w:t>dass die Beschwerdeführerin in ihren beiden Eingaben auf die Erwägungen des kantonalen Gerichts nicht näher eingeht,</w:t>
      </w:r>
    </w:p>
    <w:p>
      <w:r>
        <w:t>dass sie statt dessen ausserhalb des durch das vorinstanzliche Urteil vorgegebenen Streitgegenstandes Liegendes letztinstanzlich zum Prozessthema erheben will, was indessen nicht angeht ( Art. 99 Abs. 2 BGG ),</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29. April 2014</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