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8C_185/2008 vom 17. Dezember 2008</w:t>
      </w:r>
    </w:p>
    <w:p>
      <w:r>
        <w:t>Bundesgericht, 2008-12-17, DE</w:t>
      </w:r>
    </w:p>
    <w:p>
      <w:r>
        <w:rPr>
          <w:b/>
        </w:rPr>
        <w:t xml:space="preserve">Quelle: </w:t>
      </w:r>
      <w:r>
        <w:t>https://mcp.opencaselaw.ch/entscheid/bger_8C_185_2008</w:t>
      </w:r>
    </w:p>
    <w:p>
      <w:r>
        <w:t>FR: TF 8C_185/2008 du 17 décembre 2008</w:t>
      </w:r>
    </w:p>
    <w:p>
      <w:r>
        <w:t>IT: TF 8C_185/2008 del 17 dicembre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Taggeldanspruch.</w:t>
      </w:r>
    </w:p>
    <w:p>
      <w:r>
        <w:rPr>
          <w:b/>
        </w:rPr>
        <w:t>E. 2.1</w:t>
      </w:r>
    </w:p>
    <w:p>
      <w:r>
        <w:t>Taggelder und Renten werden nach dem versicherten Verdienst bemessen ( Art. 15 Abs. 1 UVG ). Als versicherter Verdienst für die Bemessung der Taggelder gilt der letzte vor dem Unfall bezogene Lohn ( Art. 15 Abs. 2 UVG ). Gemäss Art. 15 Abs. 3 Satz 3 UVG erlässt der Bundesrat Bestimmungen über den versicherten Verdienst in Sonderfällen, namentlich bei langdauernder Taggeldberechtigung (lit. a), Berufskrankheiten (lit. b), Versicherten, die nicht oder noch nicht den berufsüblichen Lohn erhalten (lit. c) sowie Versicherten, die unregelmässig beschäftigt sind (lit. d).</w:t>
      </w:r>
    </w:p>
    <w:p>
      <w:r>
        <w:rPr>
          <w:b/>
        </w:rPr>
        <w:t>E. 2.2</w:t>
      </w:r>
    </w:p>
    <w:p>
      <w:r>
        <w:t>Auf Verordnungsstufe bestimmt Art. 22 Abs. 2 UVV , der versicherte Verdienst entspreche - bis zum Höchstbetrag gemäss Art. 22 Abs. 1 UVV - dem nach der Bundesgesetzgebung über die AHV massgebenden Lohn mit bestimmten Abweichungen. Grundlage für die Bemessung der Taggelder bildet der letzte vor dem Unfall bezogene Lohn, einschliesslich noch nicht ausbezahlter Lohnbestandteile, auf die ein Rechtsanspruch besteht ( Art. 22 Abs. 3 UVV ). Art. 23 UVV legt den massgebenden Lohn für das Taggeld in Sonderfällen fest. Gemäss Abs. 8 dieser Bestimmung ist bei Rückfällen der unmittelbar zuvor bezogene Lohn, mindestens aber ein Tagesverdienst von 10 Prozent des Höchstbetrages des versicherten Tagesverdienstes massgebend, ausgenommen bei Rentnern der Sozialversicherung. Die Anwendung von Art. 23 Abs. 8 UVV hängt nicht davon ab, ob der vor dem Unfall erzielte Lohn höher war als derjenige unmittelbar vor dem Rückfall oder ob es sich umgekehrt verhält.</w:t>
      </w:r>
    </w:p>
    <w:p>
      <w:r>
        <w:rPr>
          <w:b/>
        </w:rPr>
        <w:t>E. 3</w:t>
      </w:r>
    </w:p>
    <w:p>
      <w:r>
        <w:t>Aufgrund der bei den Akten liegenden Berichte des behandelnden Arztes zog sich die Beschwerdegegnerin am 31. Dezember 2003 bei einem Sturz unter anderem eine Kontusion der rechten Schulter zu. Da die Beschwerden anhielten, suchte sie am 30. Januar 2004 Dr. med. A.________ auf, welcher eine schmerzhafte Adduktion und einen Druckschmerz auf dem AC-Gelenk vorfand und eine Röntgenuntersuchung durchführte. Als erste Diagnose vermutete er eine Verletzung des AC-Gelenkes. Am 3. November 2004 beschrieb er eine auf der linken Seite deutlich verhärtete Schultergürtelmuskulatur und eine dadurch scheinbar tiefer hängende rechte Schulter mit schmerzhafter Abduktion und abgeschwächter Aussenrotation rechts. Ein sehr deutlicher Schmerz entstehe durch forcierte Adduktion des erhobenen Armes und Druck auf das rechte AC-Gelenk. Im Bericht vom 26. Juli 2007 führte der Chirurg aus, bei anhaltenden Beschwerden, welche im Verlaufe der Zeit eher zugenommen hätten, habe er am 6. Mai 2005 eine Schulterarthroskopie durchgeführt und eine ausgedehnte Limbusverletzung mit Lockerung des Bizepsankers sowie eine Avulsion der Supraspinatussehne festgestellt. Am 17. Mai 2005 sei alsdann eine Tenodese der langen Bizepssehne und ein Debridement von Limbus und Supraspinatussehne erfolgt. Weil keine ordentliche Besserung eingetreten sei, habe er am 19. März 2007 nochmals eine Schulterarthroskopie rechts vorgenommen und bei früher als erwartet geheiltem Limbus ein Debridement und ein Limbusrepair gemacht. Die Schulterproblematik bezeichnete Dr. med. A.________ in den Berichten vom 3. November 2004 und 27. Mai 2005 als unfallkausal. Die Beschwerdeführerin hat die Unfallkausalität der Schulterbeschwerden und damit auch ihre grundsätzliche Leistungspflicht ausdrücklich anerkannt. Streitig ist einzig, ob der Taggeldanspruch aufgrund des Grundfalles oder eines Rückfalles entstanden ist.</w:t>
      </w:r>
    </w:p>
    <w:p>
      <w:r>
        <w:rPr>
          <w:b/>
        </w:rPr>
        <w:t>E. 4.1</w:t>
      </w:r>
    </w:p>
    <w:p>
      <w:r>
        <w:t>Vorinstanz und Beschwerdegegnerin gehen davon aus, bei der Wiederaufnahme der Behandlung am 28. September 2004 sei der Grundfall noch nicht abgeschlossen gewesen, weshalb das Taggeld nach Art. 22 Abs. 3 UVV zu bemessen und unter Berücksichtigung des Höchstbetrages des versicherten Verdienstes im Sinne von Art. 22 Abs. 1 UVV festzusetzen sei.</w:t>
      </w:r>
    </w:p>
    <w:p>
      <w:r>
        <w:rPr>
          <w:b/>
        </w:rPr>
        <w:t>E. 4.2</w:t>
      </w:r>
    </w:p>
    <w:p>
      <w:r>
        <w:t>Die Beschwerdeführerin nimmt demgegenüber einen Rückfall zum Unfall vom 31. Dezember 2003 an und begründet dies mit fehlenden Arztkonsultationen für die rechte Schulter zwischen dem 30. Januar und dem 28. September 2004. Praxisgemäss habe sie nach der Cortisonbehandlung von Ende Januar 2004 keine Verfügung erlassen, da keine weitere Leistungsübernahme streitig gewesen sei. Falls kurze Zeit später erneut Untersuchungen notwendig geworden wären, die medizinische Massnahmen ausgelöst hätten, wäre sie für diese Kosten im Grundfall aufgekommen. Da dies nicht der Fall gewesen sei, habe sie von einer Heilung der Schulterbeschwerden ausgehen können. Mit der Wiederaufnahme der Behandlung im September 2004 sei es zu einem Wiederauffklackern einer vermeintlich geheilten Krankheit gekommen.</w:t>
      </w:r>
    </w:p>
    <w:p>
      <w:r>
        <w:rPr>
          <w:b/>
        </w:rPr>
        <w:t>E. 4.3</w:t>
      </w:r>
    </w:p>
    <w:p>
      <w:r>
        <w:t>Ein Rückfall wird definiert als das Wiederaufflackern einer vermeintlich geheilten Krankheit, welche zu ärztlicher Behandlung und/oder zu (weiterer) Arbeitsunfähigkeit führt ( BGE 118 V 293 E. 2c S. 296; RKUV 2006 Nr. U 570 S. 74, U 357/04 E. 1.5.2; 2005 Nr. U 557 S. 388, U 244/04 E. 3.2). Art. 23 Abs. 8 UVV gelangt zur Anwendung, wenn der (Grund-)Fall zunächst abgeschlossen werden konnte, sei es mit oder ohne Zusprechung einer Rente (RKUV 2006 Nr. U 570 S. 74, U 357/04 E. 1.5.2). Der Fallabschluss hat in Form einer Verfügung zu erfolgen, wenn und solange die (weitere) Erbringung erheblicher Leistungen zur Diskussion steht ( BGE 132 V 412 E. 4 S. 417; Art. 124 UVV ). Erlässt der Versicherer stattdessen nur ein einfaches Schreiben, erlangt dieses in der Regel jedenfalls dann rechtliche Verbindlichkeit, wenn die versicherte Person nicht innerhalb eines Jahres Einwände erhebt ( BGE 134 V 145 ). Standen zu einem bestimmten Zeitpunkt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Grundfalles und nicht unter demjenigen eines Rückfalles zu prüfen, wenn die versicherte Person während der leistungsfreien Zeit weiterhin an den nach dem Unfall aufgetretenen Beschwerden gelitten hat bzw. wenn Brückensymptome gegeben sind, die das Geschehen über das betreffende Intervall hinweg als Einheit kennzeichnen (Urteile 8C_102/2008 vom 26. September 2008 und 8C_433/2007 vom 26. August 2008).</w:t>
      </w:r>
    </w:p>
    <w:p>
      <w:r>
        <w:rPr>
          <w:b/>
        </w:rPr>
        <w:t>E. 5.1</w:t>
      </w:r>
    </w:p>
    <w:p>
      <w:r>
        <w:t>Am 17. Mai 2005 teilte die Beschwerdeführerin der Versicherten auf entsprechende Anfrage hin per mail mit, es liege kein Rückfall im Sinne von Art. 11 UVV vor, da der Grundfall noch nicht abgeschlossen sei. Im Schreiben vom 31. Mai 2005 ging der Unfallversicherer dann jedoch gestützt auf die getroffenen Abklärungen davon aus, bei der Behandlung vom 28. September 2004 handle es sich um einen Rückfall. Die Beschwerdegegnerin hatte daher bis zu jenem Zeitpunkt keinen Anlass, Einwände zu erheben.</w:t>
      </w:r>
    </w:p>
    <w:p>
      <w:r>
        <w:rPr>
          <w:b/>
        </w:rPr>
        <w:t>E. 5.2</w:t>
      </w:r>
    </w:p>
    <w:p>
      <w:r>
        <w:t>Dr. med. A.________ hat in seiner Krankengeschichte zwischen dem 30. Januar und dem 28. September 2004 keine Konsultationen vermerkt. Daraus allein kann indessen nicht geschlossen werden, die Unfallfolgen seien im Sinne der Definition des Rückfalls geheilt gewesen. Brückensymptome können naturgemäss auch relativ harmloser Natur sein und dürfen in der Regel nicht nur dann anerkannt werden, wenn sie auch durchgängig ärztlich behandelt wurden (Urteil 8C_433/2007 vom 26. August 2008). Mit Blick auf die medizinischen Befunde und Diagnosen erscheinen die Angaben der Versicherten glaubhaft, es sei nach der Cortisonbehandlung der rechten Schulter Ende Januar 2004 kein vollständig beschwerdefreies Intervall gefolgt. Wenn Nachkontrollen der Schulter unterblieben, hatte dies seinen Grund in anderen gesundheitlichen Problemen, deren Behandlung im Vordergrund stand. So musste sich die Beschwerdegegnerin in der ersten Hälfte des Jahres 2004 einer Fussoperation unterziehen. Bei den Akten liegen Abrechnungen für eine entsprechende Behandlung im Spital Y.________ vom 10. Mai bis 16. August 2004 und Belege für eine Untersuchung in der Klinik Z.________ vom 1. Juli 2004. In Anbetracht des Sturzes auf Eis, der daraus resultierenden Schulterbeschwerden und der erneuten Arztkonsultation rund acht Monate nach der letzten Behandlung konnte während des Zeitraums bis zur Geltendmachung weiterer Leistungen nicht mit hinreichender Zuverlässigkeit angenommen werden, die Unfallfolgen seien geheilt gewesen. Die Behandlung ab dem 28. September 2004 ist daher dem durch das Ereignis vom 31. Dezember 2003 ausgelösten Grundfall zuzuordnen und nicht als Rückfall zu behandeln.</w:t>
      </w:r>
    </w:p>
    <w:p>
      <w:r>
        <w:rPr>
          <w:b/>
        </w:rPr>
        <w:t>E. 5.3</w:t>
      </w:r>
    </w:p>
    <w:p>
      <w:r>
        <w:t>Dementsprechend findet Art. 23 Abs. 8 UVV keine Anwendung. Das Taggeld berechnet sich daher nach der allgemeinen Regel von Art. 22 Abs. 3 UVV , also auf der Basis des vor dem Unfall vom 31. Dezember 2003 bezogenen, über dem Einkommen vor dem Rückfall liegenden Lohnes, welcher seinerseits durch den Höchstbetrag des versicherten Verdienstes nach Art. 22 Abs. 1 UVV zu begrenzen ist. Die Beschwerde ist daher abzuweisen.</w:t>
      </w:r>
    </w:p>
    <w:p>
      <w:r>
        <w:rPr>
          <w:b/>
        </w:rPr>
        <w:t>E. 6</w:t>
      </w:r>
    </w:p>
    <w:p>
      <w:r>
        <w:t>Das Verfahren ist kostenpflichtig (Art. 65 Abs. 1 und Abs. 4 lit. a BGG). Die Gerichtskosten sind der Beschwerdeführerin als unterliegender Partei aufzuerlegen ( Art. 66 Abs. 1 BGG ). Sie hat der Beschwerdegegnerin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