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8C_184/2025 vom 15. September 2025</w:t>
      </w:r>
    </w:p>
    <w:p>
      <w:r>
        <w:t>Bundesgericht, 2025-09-15, FR</w:t>
      </w:r>
    </w:p>
    <w:p>
      <w:r>
        <w:rPr>
          <w:b/>
        </w:rPr>
        <w:t xml:space="preserve">Quelle: </w:t>
      </w:r>
      <w:r>
        <w:t>https://mcp.opencaselaw.ch/entscheid/bger_8C_184_2025</w:t>
      </w:r>
    </w:p>
    <w:p>
      <w:r>
        <w:t>FR: TF 8C_184/2025 du 15 septembre 2025</w:t>
      </w:r>
    </w:p>
    <w:p>
      <w:r>
        <w:t>IT: TF 8C_184/2025 del 15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responsabilité de l'intimé pour le dommage qu'il aurait causé illicitement à la recourante en violant son obligation de renseigner lors de la procédure de détection précoce.</w:t>
      </w:r>
    </w:p>
    <w:p>
      <w:r>
        <w:rPr>
          <w:b/>
        </w:rPr>
        <w:t>E. 2.2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3.1.1</w:t>
      </w:r>
    </w:p>
    <w:p>
      <w:r>
        <w:t>Aux termes de l' art. 78 al. 1 LPGA (RS 830.1),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Cette disposition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 ATF 133 V 14 consid. 7).</w:t>
      </w:r>
    </w:p>
    <w:p>
      <w:r>
        <w:rPr>
          <w:b/>
        </w:rPr>
        <w:t>E. 3.1.2</w:t>
      </w:r>
    </w:p>
    <w:p>
      <w:r>
        <w:t>Selon l'art. 3 al. 1 de la loi fédérale du 14 mars 1958 sur la responsabilité de la Confédération, des membres de ses autorités et de ses fonctionnaires (LRCF; RS 170.32) - auquel renvoie l' art. 78 al. 4 LPGA -, la Confédération répond du dommage causé sans droit à un tiers par un fonctionnaire dans l'exercice de ses fonctions, sans égard à la faute du fonctionnaire. La condition de l'illicéité au sens de l' art. 3 al. 1 LRCF suppose la violation par l'État,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 ATF 148 II 73 consid. 3.2; 144 I 318 consid. 5.5; 139 IV 137 consid. 4.2; 137 V 76 consid. 3.2).</w:t>
      </w:r>
    </w:p>
    <w:p>
      <w:r>
        <w:t>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 ATF 148 II 73 consid. 3.2; 144 I 318 consid. 5.5; 137 V 76 consid. 3.2; 133 V 14 consid. 8.1).</w:t>
      </w:r>
    </w:p>
    <w:p>
      <w:r>
        <w:rPr>
          <w:b/>
        </w:rPr>
        <w:t>E. 3.2.1</w:t>
      </w:r>
    </w:p>
    <w:p>
      <w:r>
        <w:t>L' 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w:t>
      </w:r>
    </w:p>
    <w:p>
      <w:r>
        <w:rPr>
          <w:b/>
        </w:rPr>
        <w:t>E. 3.2.2</w:t>
      </w:r>
    </w:p>
    <w:p>
      <w:r>
        <w:t>Le devoir de conseil de l'assureur social au sens de l' 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 ATF 139 V 524 consid. 2.2; 131 V 472 consid. 4.3; arrêt 8C_419/2022 du 6 avril 2023 consid. 4.2 in fine et l'arrêt cité).</w:t>
      </w:r>
    </w:p>
    <w:p>
      <w:r>
        <w:rPr>
          <w:b/>
        </w:rPr>
        <w:t>E. 3.3.1</w:t>
      </w:r>
    </w:p>
    <w:p>
      <w:r>
        <w:t>Selon l' art. 29 al. 1 LPGA , celui qui fait valoir son droit à des prestations doit s'annoncer à l'assureur compétent, dans la forme prescrite pour l'assurance sociale concernée. En vertu de l' art. 28 al. 1 LAI - dans sa teneur en vigueur jusqu'au 31 décembre 2021, applicable ratione temporis au cas d'espèce (cf. ATF 150 V 323 consid. 4.2; 150 II 390 consid. 4.3; 149 II 320 consid. 3) -,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 art. 6 LPGA ) d'au moins 40 % en moyenne durant une année sans interruption notable (let. b); au terme de cette année, il est invalide ( art. 8 LPGA ) à 40 % au moins (let. c). Conformément à l' art. 29 LAI , le droit à la rente prend naissance au plus tôt à l'échéance d'une période de six mois à compter de la date à laquelle l'assuré a fait valoir son droit aux prestations conformément à l' art. 29 al. 1 LPGA , mais pas avant le mois qui suit le 18</w:t>
      </w:r>
    </w:p>
    <w:p>
      <w:r>
        <w:t>e anniversaire de l'assuré (al. 1); la rente est versée dès le début du mois au cours duquel le droit prend naissance (al. 3).</w:t>
      </w:r>
    </w:p>
    <w:p>
      <w:r>
        <w:rPr>
          <w:b/>
        </w:rPr>
        <w:t>E. 3.3.2</w:t>
      </w:r>
    </w:p>
    <w:p>
      <w:r>
        <w:t>Selon l' art. 3a al. 1 LAI , la détection précoce a pour but de prévenir l'invalidité ( art. 8 LPGA ) de personnes en incapacité de travail ( art. 6 LPGA ). L' art. 3c LAI dispose que l'office AI examine la situation personnelle de l'assuré, en particulier son incapacité de travail et les causes et conséquences de celle-ci, et détermine si des mesures d'intervention précoce au sens de l'art. 7d sont indiquées (al. 2, première phrase); il peut inviter l'assuré et, si besoin est, son employeur à un entretien de conseil (al. 2, seconde phrase); au besoin, l'office AI ordonne à l'assuré de s'annoncer à l'AI conformément à l' art. 29 LPGA (al. 6, première phrase); il l'informe du fait que les prestations peuvent être réduites ou refusées s'il ne s'annonce pas dans les meilleurs délais (al. 6, seconde phrase).</w:t>
      </w:r>
    </w:p>
    <w:p>
      <w:r>
        <w:t>L'art. 1</w:t>
      </w:r>
    </w:p>
    <w:p>
      <w:r>
        <w:t>quinquies RAI (RS 831.201) - dans sa teneur en vigueur jusqu'au 31 décembre 2021, applicable au cas d'espèce - prévoit que l'office AI peut convoquer l'assuré à un entretien de détection précoce dont le but est d'évaluer si le dépôt d'une demande de prestations AI est indiqué (al. 1); l'entretien de détection précoce vise notamment à analyser la situation médicale, professionnelle et sociale de l'assuré (al. 1 let. a).</w:t>
      </w:r>
    </w:p>
    <w:p>
      <w:r>
        <w:t>Une annonce de détection précoce ne constitue pas une demande de prestations de l'assurance-invalidité au sens de l' art. 29 al. 1 LPGA (arrêts 9C_324/2021 du 16 septembre 2021 consid. 5.2; 9C_463/2014 du 9 septembre 2014 consid. 3.2 et les références citées).</w:t>
      </w:r>
    </w:p>
    <w:p>
      <w:r>
        <w:rPr>
          <w:b/>
        </w:rPr>
        <w:t>E. 4</w:t>
      </w:r>
    </w:p>
    <w:p>
      <w:r>
        <w:t>En l'espèce, le premier juge a retenu que lors de l'entretien de détection précoce du 1</w:t>
      </w:r>
    </w:p>
    <w:p>
      <w:r>
        <w:t>er février 2017, la recourante avait notamment déclaré ne pas souhaiter l'aide de l'intimé, dès lors qu'elle pensait diversifier ses activités par elle-même et reprendre progressivement son travail sans l'intervention de l'assurance-invalidité; il avait alors été convenu de ne pas déposer de demande de prestations à ce stade, l'intimé restant à disposition pour d'éventuelles mesures d'ordre professionnel. Au moment de la procédure de détection précoce, l'intimé avait ainsi agi conformément à la volonté de la recourante d'entreprendre seule des mesures de réadaptation professionnelle, ce qui était en adéquation avec l'objectif de la procédure. Selon les déclarations de la recourante retranscrites dans le rapport de détection précoce du 8 février 2017, elle envisageait d'adapter son activité indépendante à son atteinte à la santé par ses propres moyens et avait déjà entrepris des démarches et formations dans ce sens; elle espérait ainsi récupérer une pleine capacité de travail et poursuivre son activité en modifiant les prestations proposées au sein de son cabinet. Dans ces circonstances, l'intimé était légitimé à retenir que son intervention n'était pas nécessaire et que le dépôt d'une demande AI n'était pas indiqué.</w:t>
      </w:r>
    </w:p>
    <w:p>
      <w:r>
        <w:t>Le tribunal cantonal a ajouté qu'il ne discernait pas quelle norme juridique aurait pu être violée par l'intimé. Une violation de l' art. 27 LPGA n'entrait pas en ligne de compte. À cet égard, rien ne corroborait l'affirmation de la recourante selon laquelle elle aurait signalé à l'intimé, le 1</w:t>
      </w:r>
    </w:p>
    <w:p>
      <w:r>
        <w:t>er février 2017, vouloir toucher une rente. Rien n'indiquait non plus que celui-ci l'aurait dissuadée de déposer une demande de rente. La recourante, qui s'était annoncée à l'assurance-invalidité uniquement sur demande de son assureur perte de gain, avait au contraire refusé l'intervention de l'intimé au stade de la détection précoce. Elle n'avait d'ailleurs donné aucune suite au courrier du 8 février 2017. Ce n'était que le 14 juin 2018, soit peu après que son assureur perte de gain l'avait informée qu'il mettait fin à ses prestations au 22 juin 2018, qu'elle avait sollicité un soutien financier de l'intimé. En outre, en février 2017, son incapacité de travail ne durait pas depuis plus d'une année, de sorte que le droit à une rente d'invalidité n'était pas encore ouvert. Son état de santé s'était amélioré, puisqu'elle avait recouvré une capacité de travail de 30 % le 10 octobre 2016, qui perdurait en février 2017. À cette date, elle avait déjà entrepris des cours afin d'adapter son activité aux limitations fonctionnelles induites par sa maladie. Dans ces conditions, on ne pouvait pas reprocher à l'intimé de ne pas l'avoir invitée à déposer une demande de rente au stade de la détection précoce. En conclusion, aucun acte illicite au sens de l' art. 78 al. 1 LPGA n'était imputable à l'intimé et la décision du 29 juin 2023 devait être confirmée, sans qu'il soit nécessaire d'examiner si les autres conditions de responsabilité étaient remplies.</w:t>
      </w:r>
    </w:p>
    <w:p>
      <w:r>
        <w:rPr>
          <w:b/>
        </w:rPr>
        <w:t>E. 5</w:t>
      </w:r>
    </w:p>
    <w:p>
      <w:r>
        <w:t>La recourante se plaint d'une constatation arbitraire des faits.</w:t>
      </w:r>
    </w:p>
    <w:p>
      <w:r>
        <w:rPr>
          <w:b/>
        </w:rPr>
        <w:t>E. 5.1</w:t>
      </w:r>
    </w:p>
    <w:p>
      <w:r>
        <w:t>Elle reproche à la cour cantonale d'avoir omis de retenir que son incapacité de travail avait commencé le 22 juin 2016, soit huit mois avant la phase de détection précoce en février 2017. Cette critique est mal fondée, dès lors qu'il ressort clairement de l'arrêt entrepris que la recourante s'est trouvée en incapacité de travail totale du 22 juin au 9 octobre 2016 puis à 70 % à partir du 10 octobre 2016, et qu'en février 2017, elle était toujours inapte à 70 %.</w:t>
      </w:r>
    </w:p>
    <w:p>
      <w:r>
        <w:rPr>
          <w:b/>
        </w:rPr>
        <w:t>E. 5.2</w:t>
      </w:r>
    </w:p>
    <w:p>
      <w:r>
        <w:t>La recourante conteste que son état de santé se soit amélioré en février 2017, ce constat du juge précédent entrant en totale contradiction avec les éléments au dossier. Elle soutient qu'à cette époque, elle présentait toujours les mêmes symptômes, lesquels rendaient difficile la poursuite de son activité professionnelle, même à un taux réduit de 30 %. Quoi qu'elle en dise, compte tenu de l'amélioration de sa capacité de travail dès le 10 octobre 2016, qui perdurait en février 2017, le tribunal cantonal n'a pas versé dans l'arbitraire en constatant que son état de santé s'était amélioré, d'autant moins que dans un rapport médical du 10 octobre 2016, une médecin traitante faisait état d'une évolution lentement favorable. Le grief de la recourante s'avère mal fondé.</w:t>
      </w:r>
    </w:p>
    <w:p>
      <w:r>
        <w:rPr>
          <w:b/>
        </w:rPr>
        <w:t>E. 5.3</w:t>
      </w:r>
    </w:p>
    <w:p>
      <w:r>
        <w:t>La recourante reproche au premier juge de ne pas avoir tenu compte du fait que la polyarthrite rhumatoïde dont elle souffre était déjà installée et active en février 2017. Celui-ci a retenu qu'elle avait annoncé, dans son courriel du 14 juin 2018, que ce trouble avait été diagnostiqué en avril 2017. Or elle n'allègue pas - et on ne voit pas - que ce diagnostic aurait été connu en février 2017 déjà. Il ressort quoi qu'il en soit des faits constatés par l'instance précédente qu'en février 2017, il était avéré que la recourante souffrait notamment d'asthénie et de douleurs articulaires et qu'elle suivait un traitement anti-infectieux, anti-inflammatoire et anti-douleur. En février 2017, les symptômes de l'affection diagnostiquée deux mois plus tard étaient donc déjà présents et connus de l'intimé, ce qui ressort dûment de l'arrêt entrepris. Le grief de la recourante doit par conséquent être écarté.</w:t>
      </w:r>
    </w:p>
    <w:p>
      <w:r>
        <w:rPr>
          <w:b/>
        </w:rPr>
        <w:t>E. 5.4</w:t>
      </w:r>
    </w:p>
    <w:p>
      <w:r>
        <w:t>Il en va de même de celui selon lequel la cour cantonale n'aurait arbitrairement pas pris en considération certains éléments figurant dans le courriel du 14 juin 2018. Cette pièce étant largement postérieure à la procédure de détection précoce, son contenu n'est pas pertinent pour examiner le comportement qu'aurait dû adopter l'intimé à l'occasion de cette procédure.</w:t>
      </w:r>
    </w:p>
    <w:p>
      <w:r>
        <w:rPr>
          <w:b/>
        </w:rPr>
        <w:t>E. 5.5</w:t>
      </w:r>
    </w:p>
    <w:p>
      <w:r>
        <w:t>Dans un dernier grief portant sur l'établissement des faits, la recourante expose que le tribunal cantonal ne pouvait pas retenir que lors de la phase de détection précoce, l'intimé avait été légitimé à considérer que son intervention n'était pas nécessaire et que le dépôt d'une demande de prestations n'était pas indiqué. Cette critique portant en réalité sur une question de droit, elle sera examinée ci-après en lien avec le grief tiré d'une violation du droit fédéral.</w:t>
      </w:r>
    </w:p>
    <w:p>
      <w:r>
        <w:rPr>
          <w:b/>
        </w:rPr>
        <w:t>E. 6.1</w:t>
      </w:r>
    </w:p>
    <w:p>
      <w:r>
        <w:t>Se plaignant d'une violation des art. 78 al. 1 et 27 LPGA , la recourante observe que le tribunal cantonal a admis que l'intimé ne l'avait pas invitée, à l'issue de la phase de détection précoce, à déposer une demande de prestations, et qu'il ne l'avait pas informée sur son droit éventuel à une rente d'invalidité. Il serait ainsi établi que l'intimé ne l'a pas renseignée sur les circonstances juridiques entourant l'ouverture du droit aux prestations de l'assurance-invalidité, en particulier sur le délai prévu à l' art. 29 al. 1 LAI . Selon la recourante, cette absence d'information n'était aucunement justifiée. Elle relève qu'en février 2017, son incapacité de travail durait depuis huit mois et son activité professionnelle était fortement impactée par ses problèmes de santé, au point qu'elle a engagé par elle-même des formations complémentaires pour diversifier ses activités. À cet égard, le raisonnement de la juridiction cantonale reviendrait à exonérer l'intimé de son devoir de conseil lorsqu'un assuré prend de lui-même des mesures en vue de réduire son dommage. Par ailleurs, la recourante conteste avoir indiqué ne pas souhaiter d'aide de la part de l'intimé lors de l'entretien de détection précoce. À l'inverse, elle aurait été fortement incitée par la spécialiste en réinsertion professionnelle à renoncer à introduire une demande de prestations. Elle soutient qu'au demeurant, à défaut de connaissance des conditions ouvrant le droit à des prestations, elle n'était pas en mesure de décider de faire valoir ou non un tel droit. Même en cas de refus de sa part de toute aide de l'intimé, celui-ci aurait été tenu de la rendre attentive au fait que l'absence de dépôt d'une demande de prestations pouvait conduire à la déchéance de son droit à une rente d'invalidité durant une certaine période, compte tenu de l' art. 29 al. 1 LAI . Dans ces conditions, l'intimé aurait omis de l'informer en violation de l' art. 27 LPGA , ce qui serait constitutif d'un acte illicite. Dès lors qu'elle aurait subi un dommage et que le lien de causalité entre celui-ci et l'acte illicite serait donné, les conditions de la responsabilité de l'intimé, au sens de l' art. 78 al. 1 LPGA , seraient réalisées.</w:t>
      </w:r>
    </w:p>
    <w:p>
      <w:r>
        <w:rPr>
          <w:b/>
        </w:rPr>
        <w:t>E. 6.2.1</w:t>
      </w:r>
    </w:p>
    <w:p>
      <w:r>
        <w:t>En tant qu'elle conteste avoir déclaré, lors de l'entretien du 1</w:t>
      </w:r>
    </w:p>
    <w:p>
      <w:r>
        <w:t>er février 2017, qu'elle ne souhaitait pas l'aide de l'intimé, et qu'elle soutient que sa conseillère en réinsertion l'a fortement incitée à ne pas déposer une demande de prestations, la recourante se distancie des faits retenus par la cour cantonale, sans démontrer - ni même alléguer - que celle-ci aurait ce faisant procédé de manière arbitraire. Il n'y a donc pas lieu de s'écarter des faits, décrits dans l'arrêt attaqué, selon lesquels la recourante a, lors de l'entretien de détection précoce, renoncé à solliciter l'aide de l'intimé, dès lors qu'elle pensait diversifier ses activités par elle-même, et qu'il a été convenu, d'entente avec sa conseillère, de ne pas introduire de demande de prestations à ce stade.</w:t>
      </w:r>
    </w:p>
    <w:p>
      <w:r>
        <w:rPr>
          <w:b/>
        </w:rPr>
        <w:t>E. 6.2.2</w:t>
      </w:r>
    </w:p>
    <w:p>
      <w:r>
        <w:t>Selon les faits constatés sans arbitraire par le tribunal cantonal (cf. consid. 5 et 6.2.1 supra), la recourante a effectué une annonce de détection précoce sur demande expresse de son assureur perte de gain, et non pas de sa propre initiative. Lors de l'entretien du 1</w:t>
      </w:r>
    </w:p>
    <w:p>
      <w:r>
        <w:t>er février 2017, elle a clairement exprimé son souhait de ne pas être aidée par l'intimé, en précisant ne pas voir le sens de sa démarche auprès de celui-ci. Elle indiquait vouloir diversifier ses activités en suivant des formations complémentaires. Au moment de la phase de détection précoce, elle avait d'ailleurs déjà entamé des formations de Qi Gong et d'animation d'ateliers de coaching et avait l'intention d'entreprendre une formation pour enseigner une introduction à la philosophie. Au plan médical, les rapports que s'est procurés l'intimé mentionnaient une évolution lentement favorable et une amélioration de la capacité de travail à compter du 10 septembre 2016.</w:t>
      </w:r>
    </w:p>
    <w:p>
      <w:r>
        <w:t>Compte tenu de la posture de la recourante et des informations à sa disposition en février 2017, l'intimé pouvait légitimement penser que celle-ci était en mesure de se réinsérer professionnellement toute seule et qu'une demande de prestations n'était pas indiquée. A posteriori, il apparaît certes qu'il aurait été préférable que l'intimé attire expressément l'attention de la recourante sur les conditions d'octroi d'une rente d'invalidité, en particulier sur les délais prévus aux art. 28 al. 1 let. b et 29 al. 1 LAI, dans l'hypothèse où l'évolution en cours ne devait pas se poursuivre comme attendu. Il reste que dans les circonstances connues de l'intimé à l'époque, l'omission d'un tel renseignement ne constitue pas une violation de l' art. 27 al. 2 LPGA et, partant, n'est pas illicite au sens de l' art. 78 al. 1 LPGA . Au vu notamment des démarches déjà entreprises par la recourante pour diversifier son activité, de l'amélioration apparemment en cours de son état de santé et du fait que la recourante elle-même avait indiqué ne pas souhaiter d'aide de l'assurance-invalidité hormis le financement d'une formation si besoin, l'intimé pouvait raisonnablement considérer qu'il n'y avait pas à s'attendre à une invalidité imminente. Il s'ensuit que l'arrêt cantonal échappe à la critique et que le recours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